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16AB3" w14:textId="77777777" w:rsidR="00BE4A50" w:rsidRPr="005366C4" w:rsidRDefault="00BE4A50" w:rsidP="00AE51DD">
      <w:pPr>
        <w:pStyle w:val="NormalnyWeb"/>
        <w:spacing w:before="0" w:beforeAutospacing="0" w:after="0" w:afterAutospacing="0" w:line="23" w:lineRule="atLeast"/>
        <w:jc w:val="center"/>
        <w:rPr>
          <w:rFonts w:ascii="Calibri" w:hAnsi="Calibri" w:cs="Calibri"/>
          <w:b/>
          <w:bCs/>
          <w:sz w:val="18"/>
          <w:szCs w:val="18"/>
          <w:lang w:val="en-US"/>
        </w:rPr>
      </w:pPr>
    </w:p>
    <w:tbl>
      <w:tblPr>
        <w:tblStyle w:val="Tabela-Siatka"/>
        <w:tblW w:w="5000" w:type="pct"/>
        <w:tblLook w:val="04A0" w:firstRow="1" w:lastRow="0" w:firstColumn="1" w:lastColumn="0" w:noHBand="0" w:noVBand="1"/>
      </w:tblPr>
      <w:tblGrid>
        <w:gridCol w:w="4536"/>
        <w:gridCol w:w="3944"/>
        <w:gridCol w:w="224"/>
        <w:gridCol w:w="1353"/>
        <w:gridCol w:w="399"/>
      </w:tblGrid>
      <w:tr w:rsidR="000334EA" w:rsidRPr="001A3BE7" w14:paraId="56E7F1C0" w14:textId="77777777" w:rsidTr="000334EA">
        <w:tc>
          <w:tcPr>
            <w:tcW w:w="5000" w:type="pct"/>
            <w:gridSpan w:val="5"/>
            <w:tcBorders>
              <w:bottom w:val="single" w:sz="4" w:space="0" w:color="auto"/>
            </w:tcBorders>
            <w:shd w:val="clear" w:color="auto" w:fill="F2F2F2" w:themeFill="background1" w:themeFillShade="F2"/>
          </w:tcPr>
          <w:p w14:paraId="49CC1041" w14:textId="3188046E" w:rsidR="000334EA" w:rsidRPr="007748E0" w:rsidRDefault="000334EA" w:rsidP="00FB21AE">
            <w:pPr>
              <w:autoSpaceDE w:val="0"/>
              <w:autoSpaceDN w:val="0"/>
              <w:adjustRightInd w:val="0"/>
              <w:jc w:val="center"/>
              <w:rPr>
                <w:rFonts w:asciiTheme="minorHAnsi" w:hAnsiTheme="minorHAnsi" w:cstheme="minorHAnsi"/>
                <w:b/>
                <w:bCs/>
                <w:sz w:val="17"/>
                <w:szCs w:val="17"/>
                <w:lang w:val="en-US"/>
              </w:rPr>
            </w:pPr>
            <w:r w:rsidRPr="007748E0">
              <w:rPr>
                <w:rFonts w:asciiTheme="minorHAnsi" w:hAnsiTheme="minorHAnsi" w:cstheme="minorHAnsi"/>
                <w:b/>
                <w:sz w:val="17"/>
                <w:szCs w:val="17"/>
                <w:lang w:val="en-US"/>
              </w:rPr>
              <w:tab/>
            </w:r>
            <w:r w:rsidRPr="007748E0">
              <w:rPr>
                <w:rFonts w:asciiTheme="minorHAnsi" w:hAnsiTheme="minorHAnsi" w:cstheme="minorHAnsi"/>
                <w:b/>
                <w:bCs/>
                <w:sz w:val="17"/>
                <w:szCs w:val="17"/>
                <w:lang w:val="en-US"/>
              </w:rPr>
              <w:t>OFFER FORM</w:t>
            </w:r>
          </w:p>
          <w:p w14:paraId="34986F05" w14:textId="21719B91" w:rsidR="000334EA" w:rsidRPr="007748E0" w:rsidRDefault="000334EA" w:rsidP="00FB21AE">
            <w:pPr>
              <w:autoSpaceDE w:val="0"/>
              <w:autoSpaceDN w:val="0"/>
              <w:adjustRightInd w:val="0"/>
              <w:jc w:val="center"/>
              <w:rPr>
                <w:rFonts w:asciiTheme="minorHAnsi" w:hAnsiTheme="minorHAnsi" w:cstheme="minorHAnsi"/>
                <w:sz w:val="17"/>
                <w:szCs w:val="17"/>
                <w:lang w:val="en-US"/>
              </w:rPr>
            </w:pPr>
            <w:r w:rsidRPr="007748E0">
              <w:rPr>
                <w:rFonts w:asciiTheme="minorHAnsi" w:hAnsiTheme="minorHAnsi" w:cstheme="minorHAnsi"/>
                <w:b/>
                <w:bCs/>
                <w:sz w:val="17"/>
                <w:szCs w:val="17"/>
                <w:lang w:val="en-US"/>
              </w:rPr>
              <w:t>APPENDIX 0</w:t>
            </w:r>
            <w:r w:rsidR="00BC145B" w:rsidRPr="007748E0">
              <w:rPr>
                <w:rFonts w:asciiTheme="minorHAnsi" w:hAnsiTheme="minorHAnsi" w:cstheme="minorHAnsi"/>
                <w:b/>
                <w:bCs/>
                <w:sz w:val="17"/>
                <w:szCs w:val="17"/>
                <w:lang w:val="en-US"/>
              </w:rPr>
              <w:t>1</w:t>
            </w:r>
            <w:r w:rsidRPr="007748E0">
              <w:rPr>
                <w:rFonts w:asciiTheme="minorHAnsi" w:hAnsiTheme="minorHAnsi" w:cstheme="minorHAnsi"/>
                <w:b/>
                <w:bCs/>
                <w:sz w:val="17"/>
                <w:szCs w:val="17"/>
                <w:lang w:val="en-US"/>
              </w:rPr>
              <w:t xml:space="preserve"> TO THE RFQ No</w:t>
            </w:r>
            <w:r w:rsidR="005D0999" w:rsidRPr="007748E0">
              <w:rPr>
                <w:rFonts w:asciiTheme="minorHAnsi" w:hAnsiTheme="minorHAnsi" w:cstheme="minorHAnsi"/>
                <w:b/>
                <w:bCs/>
                <w:sz w:val="17"/>
                <w:szCs w:val="17"/>
                <w:lang w:val="en-US"/>
              </w:rPr>
              <w:t xml:space="preserve">. </w:t>
            </w:r>
            <w:r w:rsidR="00756E19" w:rsidRPr="00A22B7A">
              <w:rPr>
                <w:rFonts w:asciiTheme="minorHAnsi" w:hAnsiTheme="minorHAnsi" w:cstheme="minorHAnsi"/>
                <w:b/>
                <w:bCs/>
                <w:color w:val="EE0000"/>
                <w:sz w:val="17"/>
                <w:szCs w:val="17"/>
                <w:lang w:val="en-US"/>
              </w:rPr>
              <w:t>1</w:t>
            </w:r>
            <w:r w:rsidR="00A22B7A" w:rsidRPr="00A22B7A">
              <w:rPr>
                <w:rFonts w:asciiTheme="minorHAnsi" w:hAnsiTheme="minorHAnsi" w:cstheme="minorHAnsi"/>
                <w:b/>
                <w:bCs/>
                <w:color w:val="EE0000"/>
                <w:sz w:val="17"/>
                <w:szCs w:val="17"/>
                <w:lang w:val="en-US"/>
              </w:rPr>
              <w:t>6</w:t>
            </w:r>
            <w:r w:rsidR="00A22B7A">
              <w:rPr>
                <w:rFonts w:asciiTheme="minorHAnsi" w:hAnsiTheme="minorHAnsi" w:cstheme="minorHAnsi"/>
                <w:b/>
                <w:bCs/>
                <w:color w:val="EE0000"/>
                <w:sz w:val="17"/>
                <w:szCs w:val="17"/>
                <w:lang w:val="en-US"/>
              </w:rPr>
              <w:t xml:space="preserve"> 12 2025 </w:t>
            </w:r>
            <w:r w:rsidR="001A3BE7">
              <w:rPr>
                <w:rFonts w:asciiTheme="minorHAnsi" w:hAnsiTheme="minorHAnsi" w:cstheme="minorHAnsi"/>
                <w:b/>
                <w:bCs/>
                <w:color w:val="EE0000"/>
                <w:sz w:val="17"/>
                <w:szCs w:val="17"/>
                <w:lang w:val="en-US"/>
              </w:rPr>
              <w:t>T</w:t>
            </w:r>
          </w:p>
        </w:tc>
      </w:tr>
      <w:tr w:rsidR="000334EA" w:rsidRPr="007748E0" w14:paraId="085568AC" w14:textId="77777777" w:rsidTr="00756E19">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231E9" w14:textId="4C7D419D" w:rsidR="000334EA" w:rsidRPr="007748E0" w:rsidRDefault="00174039" w:rsidP="00FB21AE">
            <w:pPr>
              <w:autoSpaceDE w:val="0"/>
              <w:autoSpaceDN w:val="0"/>
              <w:adjustRightInd w:val="0"/>
              <w:jc w:val="both"/>
              <w:rPr>
                <w:rFonts w:asciiTheme="minorHAnsi" w:hAnsiTheme="minorHAnsi" w:cstheme="minorHAnsi"/>
                <w:sz w:val="17"/>
                <w:szCs w:val="17"/>
              </w:rPr>
            </w:pPr>
            <w:r w:rsidRPr="007748E0">
              <w:rPr>
                <w:rFonts w:asciiTheme="minorHAnsi" w:hAnsiTheme="minorHAnsi" w:cstheme="minorHAnsi"/>
                <w:sz w:val="17"/>
                <w:szCs w:val="17"/>
              </w:rPr>
              <w:t xml:space="preserve">Full Company </w:t>
            </w:r>
            <w:proofErr w:type="spellStart"/>
            <w:r w:rsidRPr="007748E0">
              <w:rPr>
                <w:rFonts w:asciiTheme="minorHAnsi" w:hAnsiTheme="minorHAnsi" w:cstheme="minorHAnsi"/>
                <w:sz w:val="17"/>
                <w:szCs w:val="17"/>
              </w:rPr>
              <w:t>Name</w:t>
            </w:r>
            <w:proofErr w:type="spellEnd"/>
            <w:r w:rsidRPr="007748E0">
              <w:rPr>
                <w:rFonts w:asciiTheme="minorHAnsi" w:hAnsiTheme="minorHAnsi" w:cstheme="minorHAnsi"/>
                <w:sz w:val="17"/>
                <w:szCs w:val="17"/>
              </w:rPr>
              <w:t>:</w:t>
            </w:r>
          </w:p>
        </w:tc>
        <w:tc>
          <w:tcPr>
            <w:tcW w:w="2831" w:type="pct"/>
            <w:gridSpan w:val="4"/>
            <w:tcBorders>
              <w:top w:val="single" w:sz="4" w:space="0" w:color="auto"/>
              <w:left w:val="single" w:sz="4" w:space="0" w:color="auto"/>
              <w:bottom w:val="single" w:sz="4" w:space="0" w:color="auto"/>
              <w:right w:val="single" w:sz="4" w:space="0" w:color="auto"/>
            </w:tcBorders>
          </w:tcPr>
          <w:p w14:paraId="6FB18558" w14:textId="77777777" w:rsidR="000334EA" w:rsidRPr="007748E0" w:rsidRDefault="000334EA" w:rsidP="00FB21AE">
            <w:pPr>
              <w:autoSpaceDE w:val="0"/>
              <w:autoSpaceDN w:val="0"/>
              <w:adjustRightInd w:val="0"/>
              <w:jc w:val="both"/>
              <w:rPr>
                <w:rFonts w:asciiTheme="minorHAnsi" w:hAnsiTheme="minorHAnsi" w:cstheme="minorHAnsi"/>
                <w:sz w:val="17"/>
                <w:szCs w:val="17"/>
              </w:rPr>
            </w:pPr>
          </w:p>
        </w:tc>
      </w:tr>
      <w:tr w:rsidR="000334EA" w:rsidRPr="007748E0" w14:paraId="1D8CAF28" w14:textId="77777777" w:rsidTr="00756E19">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9D50F2" w14:textId="644AB2DE" w:rsidR="000334EA" w:rsidRPr="007748E0" w:rsidRDefault="00174039" w:rsidP="00FB21AE">
            <w:pPr>
              <w:autoSpaceDE w:val="0"/>
              <w:autoSpaceDN w:val="0"/>
              <w:adjustRightInd w:val="0"/>
              <w:jc w:val="both"/>
              <w:rPr>
                <w:rFonts w:asciiTheme="minorHAnsi" w:hAnsiTheme="minorHAnsi" w:cstheme="minorHAnsi"/>
                <w:sz w:val="17"/>
                <w:szCs w:val="17"/>
                <w:lang w:val="en-US"/>
              </w:rPr>
            </w:pPr>
            <w:proofErr w:type="spellStart"/>
            <w:r w:rsidRPr="007748E0">
              <w:rPr>
                <w:rFonts w:asciiTheme="minorHAnsi" w:hAnsiTheme="minorHAnsi" w:cstheme="minorHAnsi"/>
                <w:sz w:val="17"/>
                <w:szCs w:val="17"/>
              </w:rPr>
              <w:t>Registered</w:t>
            </w:r>
            <w:proofErr w:type="spellEnd"/>
            <w:r w:rsidRPr="007748E0">
              <w:rPr>
                <w:rFonts w:asciiTheme="minorHAnsi" w:hAnsiTheme="minorHAnsi" w:cstheme="minorHAnsi"/>
                <w:sz w:val="17"/>
                <w:szCs w:val="17"/>
              </w:rPr>
              <w:t xml:space="preserve"> </w:t>
            </w:r>
            <w:r w:rsidR="000334EA" w:rsidRPr="007748E0">
              <w:rPr>
                <w:rFonts w:asciiTheme="minorHAnsi" w:hAnsiTheme="minorHAnsi" w:cstheme="minorHAnsi"/>
                <w:sz w:val="17"/>
                <w:szCs w:val="17"/>
                <w:lang w:val="en-US"/>
              </w:rPr>
              <w:t>Address:</w:t>
            </w:r>
          </w:p>
        </w:tc>
        <w:tc>
          <w:tcPr>
            <w:tcW w:w="2831" w:type="pct"/>
            <w:gridSpan w:val="4"/>
            <w:tcBorders>
              <w:top w:val="single" w:sz="4" w:space="0" w:color="auto"/>
              <w:left w:val="single" w:sz="4" w:space="0" w:color="auto"/>
              <w:bottom w:val="single" w:sz="4" w:space="0" w:color="auto"/>
              <w:right w:val="single" w:sz="4" w:space="0" w:color="auto"/>
            </w:tcBorders>
          </w:tcPr>
          <w:p w14:paraId="6137322C" w14:textId="77777777" w:rsidR="000334EA" w:rsidRPr="007748E0" w:rsidRDefault="000334EA" w:rsidP="00FB21AE">
            <w:pPr>
              <w:autoSpaceDE w:val="0"/>
              <w:autoSpaceDN w:val="0"/>
              <w:adjustRightInd w:val="0"/>
              <w:jc w:val="both"/>
              <w:rPr>
                <w:rFonts w:asciiTheme="minorHAnsi" w:hAnsiTheme="minorHAnsi" w:cstheme="minorHAnsi"/>
                <w:sz w:val="17"/>
                <w:szCs w:val="17"/>
              </w:rPr>
            </w:pPr>
          </w:p>
        </w:tc>
      </w:tr>
      <w:tr w:rsidR="000334EA" w:rsidRPr="007748E0" w14:paraId="697AF308" w14:textId="77777777" w:rsidTr="00756E19">
        <w:trPr>
          <w:trHeight w:val="222"/>
        </w:trPr>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285DF5" w14:textId="023C2D50" w:rsidR="000334EA" w:rsidRPr="007748E0" w:rsidRDefault="00AB4BC3" w:rsidP="00FB21AE">
            <w:pPr>
              <w:autoSpaceDE w:val="0"/>
              <w:autoSpaceDN w:val="0"/>
              <w:adjustRightInd w:val="0"/>
              <w:jc w:val="both"/>
              <w:rPr>
                <w:rFonts w:asciiTheme="minorHAnsi" w:hAnsiTheme="minorHAnsi" w:cstheme="minorHAnsi"/>
                <w:sz w:val="17"/>
                <w:szCs w:val="17"/>
                <w:lang w:val="en-US"/>
              </w:rPr>
            </w:pPr>
            <w:r w:rsidRPr="007748E0">
              <w:rPr>
                <w:rFonts w:asciiTheme="minorHAnsi" w:hAnsiTheme="minorHAnsi" w:cstheme="minorHAnsi"/>
                <w:sz w:val="17"/>
                <w:szCs w:val="17"/>
                <w:lang w:val="en-US"/>
              </w:rPr>
              <w:t>EU VAT no.</w:t>
            </w:r>
            <w:r w:rsidR="000334EA" w:rsidRPr="007748E0">
              <w:rPr>
                <w:rFonts w:asciiTheme="minorHAnsi" w:hAnsiTheme="minorHAnsi" w:cstheme="minorHAnsi"/>
                <w:sz w:val="17"/>
                <w:szCs w:val="17"/>
                <w:lang w:val="en-US"/>
              </w:rPr>
              <w:t>:</w:t>
            </w:r>
          </w:p>
        </w:tc>
        <w:tc>
          <w:tcPr>
            <w:tcW w:w="2831" w:type="pct"/>
            <w:gridSpan w:val="4"/>
            <w:tcBorders>
              <w:top w:val="single" w:sz="4" w:space="0" w:color="auto"/>
              <w:left w:val="single" w:sz="4" w:space="0" w:color="auto"/>
              <w:bottom w:val="single" w:sz="4" w:space="0" w:color="auto"/>
              <w:right w:val="single" w:sz="4" w:space="0" w:color="auto"/>
            </w:tcBorders>
          </w:tcPr>
          <w:p w14:paraId="5CA96455" w14:textId="77777777" w:rsidR="000334EA" w:rsidRPr="007748E0" w:rsidRDefault="000334EA" w:rsidP="00FB21AE">
            <w:pPr>
              <w:autoSpaceDE w:val="0"/>
              <w:autoSpaceDN w:val="0"/>
              <w:adjustRightInd w:val="0"/>
              <w:jc w:val="both"/>
              <w:rPr>
                <w:rFonts w:asciiTheme="minorHAnsi" w:hAnsiTheme="minorHAnsi" w:cstheme="minorHAnsi"/>
                <w:sz w:val="17"/>
                <w:szCs w:val="17"/>
                <w:lang w:val="en-US"/>
              </w:rPr>
            </w:pPr>
          </w:p>
        </w:tc>
      </w:tr>
      <w:tr w:rsidR="000334EA" w:rsidRPr="001A3BE7" w14:paraId="6E709934" w14:textId="77777777" w:rsidTr="000334EA">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CA7829" w14:textId="2688EFD3" w:rsidR="000334EA" w:rsidRPr="007748E0" w:rsidRDefault="00AB4BC3" w:rsidP="00FB21AE">
            <w:pPr>
              <w:autoSpaceDE w:val="0"/>
              <w:autoSpaceDN w:val="0"/>
              <w:adjustRightInd w:val="0"/>
              <w:rPr>
                <w:rFonts w:asciiTheme="minorHAnsi" w:hAnsiTheme="minorHAnsi" w:cstheme="minorHAnsi"/>
                <w:sz w:val="17"/>
                <w:szCs w:val="17"/>
                <w:lang w:val="en-US"/>
              </w:rPr>
            </w:pPr>
            <w:r w:rsidRPr="007748E0">
              <w:rPr>
                <w:rFonts w:asciiTheme="minorHAnsi" w:hAnsiTheme="minorHAnsi" w:cstheme="minorHAnsi"/>
                <w:sz w:val="17"/>
                <w:szCs w:val="17"/>
                <w:lang w:val="en-US"/>
              </w:rPr>
              <w:t xml:space="preserve">Person </w:t>
            </w:r>
            <w:proofErr w:type="spellStart"/>
            <w:r w:rsidRPr="007748E0">
              <w:rPr>
                <w:rFonts w:asciiTheme="minorHAnsi" w:hAnsiTheme="minorHAnsi" w:cstheme="minorHAnsi"/>
                <w:sz w:val="17"/>
                <w:szCs w:val="17"/>
                <w:lang w:val="en-US"/>
              </w:rPr>
              <w:t>authorised</w:t>
            </w:r>
            <w:proofErr w:type="spellEnd"/>
            <w:r w:rsidRPr="007748E0">
              <w:rPr>
                <w:rFonts w:asciiTheme="minorHAnsi" w:hAnsiTheme="minorHAnsi" w:cstheme="minorHAnsi"/>
                <w:sz w:val="17"/>
                <w:szCs w:val="17"/>
                <w:lang w:val="en-US"/>
              </w:rPr>
              <w:t xml:space="preserve"> to contact the Ordering Party:</w:t>
            </w:r>
          </w:p>
        </w:tc>
      </w:tr>
      <w:tr w:rsidR="001C0843" w:rsidRPr="007748E0" w14:paraId="6DF043E8" w14:textId="77777777" w:rsidTr="00756E19">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B257B3" w14:textId="53F525C2" w:rsidR="001C0843" w:rsidRPr="007748E0" w:rsidRDefault="001C0843" w:rsidP="001C0843">
            <w:pPr>
              <w:autoSpaceDE w:val="0"/>
              <w:autoSpaceDN w:val="0"/>
              <w:adjustRightInd w:val="0"/>
              <w:rPr>
                <w:rFonts w:asciiTheme="minorHAnsi" w:hAnsiTheme="minorHAnsi" w:cstheme="minorHAnsi"/>
                <w:sz w:val="17"/>
                <w:szCs w:val="17"/>
                <w:lang w:val="en-US"/>
              </w:rPr>
            </w:pPr>
            <w:r w:rsidRPr="007748E0">
              <w:rPr>
                <w:rFonts w:asciiTheme="minorHAnsi" w:hAnsiTheme="minorHAnsi" w:cstheme="minorHAnsi"/>
                <w:sz w:val="17"/>
                <w:szCs w:val="17"/>
                <w:lang w:val="en-US"/>
              </w:rPr>
              <w:t>Name and surname:</w:t>
            </w:r>
          </w:p>
        </w:tc>
        <w:tc>
          <w:tcPr>
            <w:tcW w:w="2831" w:type="pct"/>
            <w:gridSpan w:val="4"/>
            <w:tcBorders>
              <w:top w:val="single" w:sz="4" w:space="0" w:color="auto"/>
              <w:left w:val="single" w:sz="4" w:space="0" w:color="auto"/>
              <w:bottom w:val="single" w:sz="4" w:space="0" w:color="auto"/>
              <w:right w:val="single" w:sz="4" w:space="0" w:color="auto"/>
            </w:tcBorders>
          </w:tcPr>
          <w:p w14:paraId="04DB58F4"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r>
      <w:tr w:rsidR="001C0843" w:rsidRPr="007748E0" w14:paraId="76962D03" w14:textId="77777777" w:rsidTr="00756E19">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A0F1F" w14:textId="34E780F2" w:rsidR="001C0843" w:rsidRPr="007748E0" w:rsidRDefault="001C0843" w:rsidP="001C0843">
            <w:pPr>
              <w:autoSpaceDE w:val="0"/>
              <w:autoSpaceDN w:val="0"/>
              <w:adjustRightInd w:val="0"/>
              <w:rPr>
                <w:rFonts w:asciiTheme="minorHAnsi" w:hAnsiTheme="minorHAnsi" w:cstheme="minorHAnsi"/>
                <w:sz w:val="17"/>
                <w:szCs w:val="17"/>
                <w:lang w:val="en-US"/>
              </w:rPr>
            </w:pPr>
            <w:r w:rsidRPr="007748E0">
              <w:rPr>
                <w:rFonts w:asciiTheme="minorHAnsi" w:hAnsiTheme="minorHAnsi" w:cstheme="minorHAnsi"/>
                <w:sz w:val="17"/>
                <w:szCs w:val="17"/>
                <w:lang w:val="en-US"/>
              </w:rPr>
              <w:t xml:space="preserve">Telephone </w:t>
            </w:r>
            <w:proofErr w:type="spellStart"/>
            <w:r w:rsidRPr="007748E0">
              <w:rPr>
                <w:rFonts w:asciiTheme="minorHAnsi" w:hAnsiTheme="minorHAnsi" w:cstheme="minorHAnsi"/>
                <w:sz w:val="17"/>
                <w:szCs w:val="17"/>
                <w:lang w:val="en-US"/>
              </w:rPr>
              <w:t>numer</w:t>
            </w:r>
            <w:proofErr w:type="spellEnd"/>
            <w:r w:rsidRPr="007748E0">
              <w:rPr>
                <w:rFonts w:asciiTheme="minorHAnsi" w:hAnsiTheme="minorHAnsi" w:cstheme="minorHAnsi"/>
                <w:sz w:val="17"/>
                <w:szCs w:val="17"/>
                <w:lang w:val="en-US"/>
              </w:rPr>
              <w:t>:</w:t>
            </w:r>
          </w:p>
        </w:tc>
        <w:tc>
          <w:tcPr>
            <w:tcW w:w="2831" w:type="pct"/>
            <w:gridSpan w:val="4"/>
            <w:tcBorders>
              <w:top w:val="single" w:sz="4" w:space="0" w:color="auto"/>
              <w:left w:val="single" w:sz="4" w:space="0" w:color="auto"/>
              <w:bottom w:val="single" w:sz="4" w:space="0" w:color="auto"/>
              <w:right w:val="single" w:sz="4" w:space="0" w:color="auto"/>
            </w:tcBorders>
          </w:tcPr>
          <w:p w14:paraId="40D2EB35"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r>
      <w:tr w:rsidR="00756E19" w:rsidRPr="007748E0" w14:paraId="79857C13" w14:textId="77777777" w:rsidTr="00756E19">
        <w:tc>
          <w:tcPr>
            <w:tcW w:w="216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49C758" w14:textId="31557B17" w:rsidR="001C0843" w:rsidRPr="007748E0" w:rsidRDefault="001C0843" w:rsidP="001C0843">
            <w:pPr>
              <w:autoSpaceDE w:val="0"/>
              <w:autoSpaceDN w:val="0"/>
              <w:adjustRightInd w:val="0"/>
              <w:rPr>
                <w:rFonts w:asciiTheme="minorHAnsi" w:hAnsiTheme="minorHAnsi" w:cstheme="minorHAnsi"/>
                <w:sz w:val="17"/>
                <w:szCs w:val="17"/>
                <w:lang w:val="en-US"/>
              </w:rPr>
            </w:pPr>
            <w:r w:rsidRPr="007748E0">
              <w:rPr>
                <w:rFonts w:asciiTheme="minorHAnsi" w:hAnsiTheme="minorHAnsi" w:cstheme="minorHAnsi"/>
                <w:sz w:val="17"/>
                <w:szCs w:val="17"/>
                <w:lang w:val="en-US"/>
              </w:rPr>
              <w:t xml:space="preserve">E-mail </w:t>
            </w:r>
            <w:r w:rsidR="008B6498" w:rsidRPr="007748E0">
              <w:rPr>
                <w:rFonts w:asciiTheme="minorHAnsi" w:hAnsiTheme="minorHAnsi" w:cstheme="minorHAnsi"/>
                <w:sz w:val="17"/>
                <w:szCs w:val="17"/>
                <w:lang w:val="en-US"/>
              </w:rPr>
              <w:t>address</w:t>
            </w:r>
            <w:r w:rsidRPr="007748E0">
              <w:rPr>
                <w:rFonts w:asciiTheme="minorHAnsi" w:hAnsiTheme="minorHAnsi" w:cstheme="minorHAnsi"/>
                <w:sz w:val="17"/>
                <w:szCs w:val="17"/>
                <w:lang w:val="en-US"/>
              </w:rPr>
              <w:t>:</w:t>
            </w:r>
          </w:p>
        </w:tc>
        <w:tc>
          <w:tcPr>
            <w:tcW w:w="1886" w:type="pct"/>
            <w:tcBorders>
              <w:top w:val="single" w:sz="4" w:space="0" w:color="auto"/>
              <w:left w:val="single" w:sz="4" w:space="0" w:color="auto"/>
              <w:bottom w:val="single" w:sz="4" w:space="0" w:color="auto"/>
              <w:right w:val="nil"/>
            </w:tcBorders>
          </w:tcPr>
          <w:p w14:paraId="7B717386"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c>
          <w:tcPr>
            <w:tcW w:w="107" w:type="pct"/>
            <w:tcBorders>
              <w:top w:val="single" w:sz="4" w:space="0" w:color="auto"/>
              <w:left w:val="nil"/>
              <w:bottom w:val="single" w:sz="4" w:space="0" w:color="auto"/>
              <w:right w:val="nil"/>
            </w:tcBorders>
          </w:tcPr>
          <w:p w14:paraId="4A69E5EC"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c>
          <w:tcPr>
            <w:tcW w:w="647" w:type="pct"/>
            <w:tcBorders>
              <w:top w:val="single" w:sz="4" w:space="0" w:color="auto"/>
              <w:left w:val="nil"/>
              <w:bottom w:val="single" w:sz="4" w:space="0" w:color="auto"/>
              <w:right w:val="nil"/>
            </w:tcBorders>
          </w:tcPr>
          <w:p w14:paraId="5BA66D84"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c>
          <w:tcPr>
            <w:tcW w:w="191" w:type="pct"/>
            <w:tcBorders>
              <w:top w:val="single" w:sz="4" w:space="0" w:color="auto"/>
              <w:left w:val="nil"/>
              <w:bottom w:val="single" w:sz="4" w:space="0" w:color="auto"/>
              <w:right w:val="single" w:sz="4" w:space="0" w:color="auto"/>
            </w:tcBorders>
          </w:tcPr>
          <w:p w14:paraId="1AC4588B" w14:textId="77777777" w:rsidR="001C0843" w:rsidRPr="007748E0" w:rsidRDefault="001C0843" w:rsidP="001C0843">
            <w:pPr>
              <w:autoSpaceDE w:val="0"/>
              <w:autoSpaceDN w:val="0"/>
              <w:adjustRightInd w:val="0"/>
              <w:jc w:val="both"/>
              <w:rPr>
                <w:rFonts w:asciiTheme="minorHAnsi" w:hAnsiTheme="minorHAnsi" w:cstheme="minorHAnsi"/>
                <w:sz w:val="17"/>
                <w:szCs w:val="17"/>
              </w:rPr>
            </w:pPr>
          </w:p>
        </w:tc>
      </w:tr>
    </w:tbl>
    <w:p w14:paraId="4FED3DE5" w14:textId="5E730539" w:rsidR="00756E19" w:rsidRPr="007748E0" w:rsidRDefault="00756E19">
      <w:pPr>
        <w:rPr>
          <w:rFonts w:ascii="Calibri" w:hAnsi="Calibri" w:cs="Calibri"/>
          <w:b/>
          <w:bCs/>
          <w:i/>
          <w:iCs/>
          <w:color w:val="EE0000"/>
          <w:sz w:val="17"/>
          <w:szCs w:val="17"/>
          <w:lang w:val="en-US"/>
        </w:rPr>
      </w:pPr>
    </w:p>
    <w:tbl>
      <w:tblPr>
        <w:tblStyle w:val="Tabela-Siatka"/>
        <w:tblW w:w="5000" w:type="pct"/>
        <w:tblLook w:val="04A0" w:firstRow="1" w:lastRow="0" w:firstColumn="1" w:lastColumn="0" w:noHBand="0" w:noVBand="1"/>
      </w:tblPr>
      <w:tblGrid>
        <w:gridCol w:w="6092"/>
        <w:gridCol w:w="1560"/>
        <w:gridCol w:w="2804"/>
      </w:tblGrid>
      <w:tr w:rsidR="006728E8" w:rsidRPr="00B829F0" w14:paraId="76F30A1B" w14:textId="77777777" w:rsidTr="006728E8">
        <w:tc>
          <w:tcPr>
            <w:tcW w:w="5000" w:type="pct"/>
            <w:gridSpan w:val="3"/>
            <w:tcBorders>
              <w:top w:val="single" w:sz="4" w:space="0" w:color="auto"/>
              <w:left w:val="single" w:sz="4" w:space="0" w:color="auto"/>
            </w:tcBorders>
            <w:shd w:val="clear" w:color="auto" w:fill="F2F2F2" w:themeFill="background1" w:themeFillShade="F2"/>
            <w:vAlign w:val="center"/>
          </w:tcPr>
          <w:p w14:paraId="7646ABAE" w14:textId="77777777" w:rsidR="006728E8" w:rsidRPr="00B829F0" w:rsidRDefault="006728E8" w:rsidP="002136A5">
            <w:pPr>
              <w:widowControl w:val="0"/>
              <w:tabs>
                <w:tab w:val="left" w:pos="426"/>
              </w:tabs>
              <w:autoSpaceDE w:val="0"/>
              <w:spacing w:line="23" w:lineRule="atLeast"/>
              <w:rPr>
                <w:rFonts w:asciiTheme="minorHAnsi" w:hAnsiTheme="minorHAnsi" w:cstheme="minorHAnsi"/>
                <w:b/>
                <w:bCs/>
                <w:sz w:val="17"/>
                <w:szCs w:val="17"/>
                <w:lang w:val="en-US" w:bidi="pl-PL"/>
              </w:rPr>
            </w:pPr>
            <w:r w:rsidRPr="00B829F0">
              <w:rPr>
                <w:rFonts w:asciiTheme="minorHAnsi" w:hAnsiTheme="minorHAnsi" w:cstheme="minorHAnsi"/>
                <w:b/>
                <w:bCs/>
                <w:sz w:val="17"/>
                <w:szCs w:val="17"/>
                <w:lang w:val="en-US" w:bidi="pl-PL"/>
              </w:rPr>
              <w:t>Part 1 - the Efficacy and PK/PD studies in BRE cancer CDX model.</w:t>
            </w:r>
          </w:p>
          <w:p w14:paraId="69478164" w14:textId="58BCA5ED" w:rsidR="006728E8" w:rsidRPr="00B829F0" w:rsidRDefault="006728E8" w:rsidP="002136A5">
            <w:pPr>
              <w:widowControl w:val="0"/>
              <w:tabs>
                <w:tab w:val="left" w:pos="426"/>
              </w:tabs>
              <w:autoSpaceDE w:val="0"/>
              <w:spacing w:line="23" w:lineRule="atLeast"/>
              <w:rPr>
                <w:rFonts w:asciiTheme="minorHAnsi" w:hAnsiTheme="minorHAnsi" w:cstheme="minorHAnsi"/>
                <w:sz w:val="17"/>
                <w:szCs w:val="17"/>
                <w:lang w:val="en-US" w:bidi="pl-PL"/>
              </w:rPr>
            </w:pPr>
            <w:r w:rsidRPr="00B829F0">
              <w:rPr>
                <w:rFonts w:asciiTheme="minorHAnsi" w:hAnsiTheme="minorHAnsi" w:cstheme="minorHAnsi"/>
                <w:sz w:val="17"/>
                <w:szCs w:val="17"/>
                <w:lang w:val="en-US" w:bidi="pl-PL"/>
              </w:rPr>
              <w:t>CPV name and code: 73110000-6 Research services.</w:t>
            </w:r>
          </w:p>
        </w:tc>
      </w:tr>
      <w:tr w:rsidR="006728E8" w:rsidRPr="00B829F0" w14:paraId="059E335A" w14:textId="77777777" w:rsidTr="006728E8">
        <w:tc>
          <w:tcPr>
            <w:tcW w:w="5000" w:type="pct"/>
            <w:gridSpan w:val="3"/>
            <w:shd w:val="clear" w:color="auto" w:fill="F2F2F2" w:themeFill="background1" w:themeFillShade="F2"/>
            <w:vAlign w:val="center"/>
          </w:tcPr>
          <w:p w14:paraId="5389A063" w14:textId="77777777" w:rsidR="001A3BE7" w:rsidRPr="00B829F0" w:rsidRDefault="001A3BE7" w:rsidP="001A3BE7">
            <w:pPr>
              <w:widowControl w:val="0"/>
              <w:autoSpaceDE w:val="0"/>
              <w:rPr>
                <w:rFonts w:asciiTheme="minorHAnsi" w:eastAsia="Arial Unicode MS" w:hAnsiTheme="minorHAnsi" w:cstheme="minorHAnsi"/>
                <w:b/>
                <w:kern w:val="1"/>
                <w:sz w:val="17"/>
                <w:szCs w:val="17"/>
                <w:lang w:val="en-US"/>
              </w:rPr>
            </w:pPr>
            <w:r w:rsidRPr="00B829F0">
              <w:rPr>
                <w:rFonts w:asciiTheme="minorHAnsi" w:hAnsiTheme="minorHAnsi" w:cstheme="minorHAnsi"/>
                <w:bCs/>
                <w:sz w:val="17"/>
                <w:szCs w:val="17"/>
                <w:lang w:val="en-US"/>
              </w:rPr>
              <w:softHyphen/>
            </w:r>
            <w:r w:rsidRPr="00B829F0">
              <w:rPr>
                <w:rFonts w:asciiTheme="minorHAnsi" w:hAnsiTheme="minorHAnsi" w:cstheme="minorHAnsi"/>
                <w:b/>
                <w:sz w:val="17"/>
                <w:szCs w:val="17"/>
                <w:lang w:val="en-US"/>
              </w:rPr>
              <w:t>C</w:t>
            </w:r>
            <w:r w:rsidRPr="00B829F0">
              <w:rPr>
                <w:rFonts w:asciiTheme="minorHAnsi" w:eastAsia="Arial Unicode MS" w:hAnsiTheme="minorHAnsi" w:cstheme="minorHAnsi"/>
                <w:b/>
                <w:kern w:val="1"/>
                <w:sz w:val="17"/>
                <w:szCs w:val="17"/>
                <w:lang w:val="en-US"/>
              </w:rPr>
              <w:t>ell lines and animals</w:t>
            </w:r>
          </w:p>
          <w:p w14:paraId="61DACCE1" w14:textId="77777777" w:rsidR="001A3BE7" w:rsidRPr="00B829F0" w:rsidRDefault="001A3BE7" w:rsidP="001A3BE7">
            <w:pPr>
              <w:widowControl w:val="0"/>
              <w:tabs>
                <w:tab w:val="left" w:pos="284"/>
              </w:tabs>
              <w:suppressAutoHyphens/>
              <w:rPr>
                <w:rFonts w:asciiTheme="minorHAnsi" w:eastAsia="Arial Unicode MS" w:hAnsiTheme="minorHAnsi" w:cstheme="minorHAnsi"/>
                <w:bCs/>
                <w:kern w:val="1"/>
                <w:sz w:val="17"/>
                <w:szCs w:val="17"/>
                <w:lang w:val="en-US"/>
              </w:rPr>
            </w:pPr>
            <w:r w:rsidRPr="00B829F0">
              <w:rPr>
                <w:rFonts w:asciiTheme="minorHAnsi" w:eastAsia="Arial Unicode MS" w:hAnsiTheme="minorHAnsi" w:cstheme="minorHAnsi"/>
                <w:kern w:val="1"/>
                <w:sz w:val="17"/>
                <w:szCs w:val="17"/>
                <w:lang w:val="en-US"/>
              </w:rPr>
              <w:t xml:space="preserve">The costs of </w:t>
            </w:r>
            <w:r w:rsidRPr="00B829F0">
              <w:rPr>
                <w:rFonts w:asciiTheme="minorHAnsi" w:eastAsia="Arial Unicode MS" w:hAnsiTheme="minorHAnsi" w:cstheme="minorHAnsi"/>
                <w:i/>
                <w:iCs/>
                <w:kern w:val="1"/>
                <w:sz w:val="17"/>
                <w:szCs w:val="17"/>
                <w:lang w:val="en-US"/>
              </w:rPr>
              <w:t>in vivo</w:t>
            </w:r>
            <w:r w:rsidRPr="00B829F0">
              <w:rPr>
                <w:rFonts w:asciiTheme="minorHAnsi" w:eastAsia="Arial Unicode MS" w:hAnsiTheme="minorHAnsi" w:cstheme="minorHAnsi"/>
                <w:kern w:val="1"/>
                <w:sz w:val="17"/>
                <w:szCs w:val="17"/>
                <w:lang w:val="en-US"/>
              </w:rPr>
              <w:t xml:space="preserve"> studies after subcutaneous inoculation of </w:t>
            </w:r>
            <w:r w:rsidRPr="00B829F0">
              <w:rPr>
                <w:rFonts w:asciiTheme="minorHAnsi" w:eastAsia="Arial Unicode MS" w:hAnsiTheme="minorHAnsi" w:cstheme="minorHAnsi"/>
                <w:b/>
                <w:kern w:val="1"/>
                <w:sz w:val="17"/>
                <w:szCs w:val="17"/>
                <w:lang w:val="en-US"/>
              </w:rPr>
              <w:t>NCI-N87</w:t>
            </w:r>
            <w:r w:rsidRPr="00B829F0">
              <w:rPr>
                <w:rFonts w:asciiTheme="minorHAnsi" w:eastAsia="Arial Unicode MS" w:hAnsiTheme="minorHAnsi" w:cstheme="minorHAnsi"/>
                <w:kern w:val="1"/>
                <w:sz w:val="17"/>
                <w:szCs w:val="17"/>
                <w:lang w:val="en-US"/>
              </w:rPr>
              <w:t xml:space="preserve"> cells into </w:t>
            </w:r>
            <w:r w:rsidRPr="00B829F0">
              <w:rPr>
                <w:rFonts w:asciiTheme="minorHAnsi" w:eastAsia="Arial Unicode MS" w:hAnsiTheme="minorHAnsi" w:cstheme="minorHAnsi"/>
                <w:bCs/>
                <w:kern w:val="1"/>
                <w:sz w:val="17"/>
                <w:szCs w:val="17"/>
                <w:lang w:val="en-US"/>
              </w:rPr>
              <w:t>female immunodeficient mice (</w:t>
            </w:r>
            <w:r w:rsidRPr="00B829F0">
              <w:rPr>
                <w:rFonts w:asciiTheme="minorHAnsi" w:eastAsia="Arial Unicode MS" w:hAnsiTheme="minorHAnsi" w:cstheme="minorHAnsi"/>
                <w:bCs/>
                <w:kern w:val="1"/>
                <w:sz w:val="17"/>
                <w:szCs w:val="17"/>
                <w:u w:val="single"/>
                <w:lang w:val="en-US"/>
              </w:rPr>
              <w:t>preferentially nude mice</w:t>
            </w:r>
            <w:r w:rsidRPr="00B829F0">
              <w:rPr>
                <w:rFonts w:asciiTheme="minorHAnsi" w:eastAsia="Arial Unicode MS" w:hAnsiTheme="minorHAnsi" w:cstheme="minorHAnsi"/>
                <w:bCs/>
                <w:kern w:val="1"/>
                <w:sz w:val="17"/>
                <w:szCs w:val="17"/>
                <w:lang w:val="en-US"/>
              </w:rPr>
              <w:t xml:space="preserve">), </w:t>
            </w:r>
            <w:r w:rsidRPr="00B829F0">
              <w:rPr>
                <w:rFonts w:asciiTheme="minorHAnsi" w:eastAsia="Arial Unicode MS" w:hAnsiTheme="minorHAnsi" w:cstheme="minorHAnsi"/>
                <w:kern w:val="1"/>
                <w:sz w:val="17"/>
                <w:szCs w:val="17"/>
                <w:lang w:val="en-US"/>
              </w:rPr>
              <w:t xml:space="preserve">age-matched, will be provided by the Contractor. Cells will be </w:t>
            </w:r>
            <w:r w:rsidRPr="00B829F0">
              <w:rPr>
                <w:rFonts w:asciiTheme="minorHAnsi" w:eastAsia="Arial Unicode MS" w:hAnsiTheme="minorHAnsi" w:cstheme="minorHAnsi"/>
                <w:bCs/>
                <w:kern w:val="1"/>
                <w:sz w:val="17"/>
                <w:szCs w:val="17"/>
                <w:lang w:val="en-US"/>
              </w:rPr>
              <w:t>cultured by the Contractor before inoculation.</w:t>
            </w:r>
          </w:p>
          <w:p w14:paraId="21F2C88E" w14:textId="77777777" w:rsidR="001A3BE7" w:rsidRPr="00B829F0" w:rsidRDefault="001A3BE7" w:rsidP="001A3BE7">
            <w:pPr>
              <w:widowControl w:val="0"/>
              <w:tabs>
                <w:tab w:val="left" w:pos="284"/>
              </w:tabs>
              <w:suppressAutoHyphens/>
              <w:rPr>
                <w:rFonts w:asciiTheme="minorHAnsi" w:eastAsia="Arial Unicode MS" w:hAnsiTheme="minorHAnsi" w:cstheme="minorHAnsi"/>
                <w:b/>
                <w:bCs/>
                <w:color w:val="FF0000"/>
                <w:kern w:val="1"/>
                <w:sz w:val="17"/>
                <w:szCs w:val="17"/>
                <w:u w:val="single"/>
                <w:lang w:val="en-US"/>
              </w:rPr>
            </w:pPr>
          </w:p>
          <w:p w14:paraId="7A04A9E0" w14:textId="77777777" w:rsidR="001A3BE7" w:rsidRPr="00B829F0" w:rsidRDefault="001A3BE7" w:rsidP="001A3BE7">
            <w:pPr>
              <w:widowControl w:val="0"/>
              <w:numPr>
                <w:ilvl w:val="0"/>
                <w:numId w:val="12"/>
              </w:numPr>
              <w:suppressAutoHyphens/>
              <w:spacing w:after="200"/>
              <w:rPr>
                <w:rFonts w:asciiTheme="minorHAnsi" w:eastAsia="Arial Unicode MS" w:hAnsiTheme="minorHAnsi" w:cstheme="minorHAnsi"/>
                <w:b/>
                <w:kern w:val="1"/>
                <w:sz w:val="17"/>
                <w:szCs w:val="17"/>
                <w:u w:val="single"/>
                <w:lang w:val="en-US"/>
              </w:rPr>
            </w:pPr>
            <w:r w:rsidRPr="00B829F0">
              <w:rPr>
                <w:rFonts w:asciiTheme="minorHAnsi" w:eastAsia="Arial Unicode MS" w:hAnsiTheme="minorHAnsi" w:cstheme="minorHAnsi"/>
                <w:b/>
                <w:kern w:val="1"/>
                <w:sz w:val="17"/>
                <w:szCs w:val="17"/>
                <w:u w:val="single"/>
                <w:lang w:val="en-US"/>
              </w:rPr>
              <w:t>PK/PD experiment in immunodeficient mice</w:t>
            </w:r>
          </w:p>
          <w:p w14:paraId="1FF602B8" w14:textId="77777777" w:rsidR="001A3BE7" w:rsidRPr="00B829F0" w:rsidRDefault="001A3BE7" w:rsidP="001A3BE7">
            <w:pPr>
              <w:widowControl w:val="0"/>
              <w:tabs>
                <w:tab w:val="left" w:pos="284"/>
              </w:tabs>
              <w:suppressAutoHyphens/>
              <w:rPr>
                <w:rFonts w:asciiTheme="minorHAnsi" w:eastAsia="Arial Unicode MS" w:hAnsiTheme="minorHAnsi" w:cstheme="minorHAnsi"/>
                <w:b/>
                <w:bCs/>
                <w:kern w:val="1"/>
                <w:sz w:val="17"/>
                <w:szCs w:val="17"/>
                <w:lang w:val="en-US"/>
              </w:rPr>
            </w:pPr>
            <w:r w:rsidRPr="00B829F0">
              <w:rPr>
                <w:rFonts w:asciiTheme="minorHAnsi" w:eastAsia="Arial Unicode MS" w:hAnsiTheme="minorHAnsi" w:cstheme="minorHAnsi"/>
                <w:b/>
                <w:bCs/>
                <w:kern w:val="1"/>
                <w:sz w:val="17"/>
                <w:szCs w:val="17"/>
                <w:lang w:val="en-US"/>
              </w:rPr>
              <w:t xml:space="preserve">1.1 Inoculation of the cells and randomization </w:t>
            </w:r>
          </w:p>
          <w:p w14:paraId="3BD30890"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Cells will be inoculated subcutaneously into one flank of the mouse. Randomization of animals to experimental groups will be performed once the average tumor volume reaches ~150 mm</w:t>
            </w:r>
            <w:r w:rsidRPr="00B829F0">
              <w:rPr>
                <w:rFonts w:asciiTheme="minorHAnsi" w:eastAsia="Arial Unicode MS" w:hAnsiTheme="minorHAnsi" w:cstheme="minorHAnsi"/>
                <w:kern w:val="1"/>
                <w:sz w:val="17"/>
                <w:szCs w:val="17"/>
                <w:vertAlign w:val="superscript"/>
                <w:lang w:val="en-US"/>
              </w:rPr>
              <w:t>3</w:t>
            </w:r>
            <w:r w:rsidRPr="00B829F0">
              <w:rPr>
                <w:rFonts w:asciiTheme="minorHAnsi" w:eastAsia="Arial Unicode MS" w:hAnsiTheme="minorHAnsi" w:cstheme="minorHAnsi"/>
                <w:kern w:val="1"/>
                <w:sz w:val="17"/>
                <w:szCs w:val="17"/>
                <w:lang w:val="en-US"/>
              </w:rPr>
              <w:t>.</w:t>
            </w:r>
          </w:p>
          <w:p w14:paraId="29FC4D3D" w14:textId="77777777" w:rsidR="001A3BE7" w:rsidRPr="00B829F0" w:rsidRDefault="001A3BE7" w:rsidP="001A3BE7">
            <w:pPr>
              <w:widowControl w:val="0"/>
              <w:tabs>
                <w:tab w:val="left" w:pos="284"/>
              </w:tabs>
              <w:suppressAutoHyphens/>
              <w:rPr>
                <w:rFonts w:asciiTheme="minorHAnsi" w:eastAsia="Arial Unicode MS" w:hAnsiTheme="minorHAnsi" w:cstheme="minorHAnsi"/>
                <w:b/>
                <w:bCs/>
                <w:kern w:val="1"/>
                <w:sz w:val="17"/>
                <w:szCs w:val="17"/>
                <w:lang w:val="en-US"/>
              </w:rPr>
            </w:pPr>
          </w:p>
          <w:p w14:paraId="4F2BD73B" w14:textId="77777777" w:rsidR="001A3BE7" w:rsidRPr="00B829F0" w:rsidRDefault="001A3BE7" w:rsidP="001A3BE7">
            <w:pPr>
              <w:widowControl w:val="0"/>
              <w:tabs>
                <w:tab w:val="left" w:pos="284"/>
              </w:tabs>
              <w:suppressAutoHyphens/>
              <w:rPr>
                <w:rFonts w:asciiTheme="minorHAnsi" w:eastAsia="Arial Unicode MS" w:hAnsiTheme="minorHAnsi" w:cstheme="minorHAnsi"/>
                <w:b/>
                <w:bCs/>
                <w:kern w:val="1"/>
                <w:sz w:val="17"/>
                <w:szCs w:val="17"/>
                <w:lang w:val="en-US"/>
              </w:rPr>
            </w:pPr>
            <w:r w:rsidRPr="00B829F0">
              <w:rPr>
                <w:rFonts w:asciiTheme="minorHAnsi" w:eastAsia="Arial Unicode MS" w:hAnsiTheme="minorHAnsi" w:cstheme="minorHAnsi"/>
                <w:b/>
                <w:bCs/>
                <w:kern w:val="1"/>
                <w:sz w:val="17"/>
                <w:szCs w:val="17"/>
                <w:lang w:val="en-US"/>
              </w:rPr>
              <w:t>1.2 Compounds and ADC administration</w:t>
            </w:r>
          </w:p>
          <w:p w14:paraId="5FECC381"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 xml:space="preserve">The ADCs from group 5-7 will be provided by the Sponsor. Reference compound and antibody should be provided by the Contractor. Compound, ADC, antibody and vehicles will be administered intravenously (IV), twice weekly (BIW), for about 3 weeks. </w:t>
            </w:r>
            <w:r w:rsidRPr="00B829F0">
              <w:rPr>
                <w:rFonts w:asciiTheme="minorHAnsi" w:eastAsia="Arial Unicode MS" w:hAnsiTheme="minorHAnsi" w:cstheme="minorHAnsi"/>
                <w:kern w:val="1"/>
                <w:sz w:val="17"/>
                <w:szCs w:val="17"/>
                <w:u w:val="single"/>
                <w:lang w:val="en-US"/>
              </w:rPr>
              <w:t>Option:</w:t>
            </w:r>
            <w:r w:rsidRPr="00B829F0">
              <w:rPr>
                <w:rFonts w:asciiTheme="minorHAnsi" w:eastAsia="Arial Unicode MS" w:hAnsiTheme="minorHAnsi" w:cstheme="minorHAnsi"/>
                <w:kern w:val="1"/>
                <w:sz w:val="17"/>
                <w:szCs w:val="17"/>
                <w:lang w:val="en-US"/>
              </w:rPr>
              <w:t xml:space="preserve"> once weekly (QW) dosing for about 3 weeks. The provisional plan of the experiment is presented in </w:t>
            </w:r>
            <w:r w:rsidRPr="00B829F0">
              <w:rPr>
                <w:rFonts w:asciiTheme="minorHAnsi" w:eastAsia="Arial Unicode MS" w:hAnsiTheme="minorHAnsi" w:cstheme="minorHAnsi"/>
                <w:b/>
                <w:bCs/>
                <w:kern w:val="1"/>
                <w:sz w:val="17"/>
                <w:szCs w:val="17"/>
                <w:lang w:val="en-US"/>
              </w:rPr>
              <w:t>Table 1</w:t>
            </w:r>
            <w:r w:rsidRPr="00B829F0">
              <w:rPr>
                <w:rFonts w:asciiTheme="minorHAnsi" w:eastAsia="Arial Unicode MS" w:hAnsiTheme="minorHAnsi" w:cstheme="minorHAnsi"/>
                <w:kern w:val="1"/>
                <w:sz w:val="17"/>
                <w:szCs w:val="17"/>
                <w:lang w:val="en-US"/>
              </w:rPr>
              <w:t>.</w:t>
            </w:r>
          </w:p>
          <w:p w14:paraId="19151A3C" w14:textId="77777777" w:rsidR="001A3BE7" w:rsidRPr="00B829F0" w:rsidRDefault="001A3BE7" w:rsidP="001A3BE7">
            <w:pPr>
              <w:widowControl w:val="0"/>
              <w:tabs>
                <w:tab w:val="left" w:pos="284"/>
              </w:tabs>
              <w:suppressAutoHyphens/>
              <w:rPr>
                <w:rFonts w:asciiTheme="minorHAnsi" w:eastAsia="Arial Unicode MS" w:hAnsiTheme="minorHAnsi" w:cstheme="minorHAnsi"/>
                <w:bCs/>
                <w:kern w:val="1"/>
                <w:sz w:val="17"/>
                <w:szCs w:val="17"/>
                <w:lang w:val="en-US"/>
              </w:rPr>
            </w:pPr>
          </w:p>
          <w:p w14:paraId="599C38A0" w14:textId="77777777" w:rsidR="001A3BE7" w:rsidRPr="00B829F0" w:rsidRDefault="001A3BE7" w:rsidP="001A3BE7">
            <w:pPr>
              <w:widowControl w:val="0"/>
              <w:tabs>
                <w:tab w:val="left" w:pos="284"/>
              </w:tabs>
              <w:suppressAutoHyphens/>
              <w:rPr>
                <w:rFonts w:asciiTheme="minorHAnsi" w:eastAsia="Arial Unicode MS" w:hAnsiTheme="minorHAnsi" w:cstheme="minorHAnsi"/>
                <w:bCs/>
                <w:kern w:val="1"/>
                <w:sz w:val="17"/>
                <w:szCs w:val="17"/>
                <w:lang w:val="en-US"/>
              </w:rPr>
            </w:pPr>
            <w:r w:rsidRPr="00B829F0">
              <w:rPr>
                <w:rFonts w:asciiTheme="minorHAnsi" w:eastAsia="Arial Unicode MS" w:hAnsiTheme="minorHAnsi" w:cstheme="minorHAnsi"/>
                <w:b/>
                <w:kern w:val="1"/>
                <w:sz w:val="17"/>
                <w:szCs w:val="17"/>
                <w:lang w:val="en-US"/>
              </w:rPr>
              <w:t>Table 1</w:t>
            </w:r>
            <w:r w:rsidRPr="00B829F0">
              <w:rPr>
                <w:rFonts w:asciiTheme="minorHAnsi" w:eastAsia="Arial Unicode MS" w:hAnsiTheme="minorHAnsi" w:cstheme="minorHAnsi"/>
                <w:bCs/>
                <w:kern w:val="1"/>
                <w:sz w:val="17"/>
                <w:szCs w:val="17"/>
                <w:lang w:val="en-US"/>
              </w:rPr>
              <w:t>. The general plan of the efficacy experiment:</w:t>
            </w:r>
          </w:p>
          <w:tbl>
            <w:tblPr>
              <w:tblW w:w="5000" w:type="pct"/>
              <w:tblCellMar>
                <w:left w:w="0" w:type="dxa"/>
                <w:right w:w="0" w:type="dxa"/>
              </w:tblCellMar>
              <w:tblLook w:val="04A0" w:firstRow="1" w:lastRow="0" w:firstColumn="1" w:lastColumn="0" w:noHBand="0" w:noVBand="1"/>
            </w:tblPr>
            <w:tblGrid>
              <w:gridCol w:w="656"/>
              <w:gridCol w:w="1445"/>
              <w:gridCol w:w="1114"/>
              <w:gridCol w:w="632"/>
              <w:gridCol w:w="1300"/>
              <w:gridCol w:w="1588"/>
              <w:gridCol w:w="1218"/>
              <w:gridCol w:w="746"/>
              <w:gridCol w:w="1521"/>
            </w:tblGrid>
            <w:tr w:rsidR="001A3BE7" w:rsidRPr="00B829F0" w14:paraId="6DF80B73" w14:textId="77777777" w:rsidTr="00E85867">
              <w:trPr>
                <w:trHeight w:val="236"/>
              </w:trPr>
              <w:tc>
                <w:tcPr>
                  <w:tcW w:w="321" w:type="pct"/>
                  <w:tcBorders>
                    <w:top w:val="single" w:sz="8" w:space="0" w:color="auto"/>
                    <w:left w:val="single" w:sz="8" w:space="0" w:color="auto"/>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5935413E"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Group</w:t>
                  </w:r>
                </w:p>
              </w:tc>
              <w:tc>
                <w:tcPr>
                  <w:tcW w:w="707"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B14CFAC"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Compound</w:t>
                  </w:r>
                </w:p>
              </w:tc>
              <w:tc>
                <w:tcPr>
                  <w:tcW w:w="545"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186FE5C2"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Dose mg/kg</w:t>
                  </w:r>
                </w:p>
              </w:tc>
              <w:tc>
                <w:tcPr>
                  <w:tcW w:w="309"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17CE0916"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Route</w:t>
                  </w:r>
                </w:p>
              </w:tc>
              <w:tc>
                <w:tcPr>
                  <w:tcW w:w="636"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563F6104"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Schedule</w:t>
                  </w:r>
                </w:p>
              </w:tc>
              <w:tc>
                <w:tcPr>
                  <w:tcW w:w="777"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5879AFFE"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Cell-line</w:t>
                  </w:r>
                </w:p>
              </w:tc>
              <w:tc>
                <w:tcPr>
                  <w:tcW w:w="596"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4F617F6F"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Inoculation</w:t>
                  </w:r>
                </w:p>
              </w:tc>
              <w:tc>
                <w:tcPr>
                  <w:tcW w:w="365"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A62AF32"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Gender</w:t>
                  </w:r>
                </w:p>
              </w:tc>
              <w:tc>
                <w:tcPr>
                  <w:tcW w:w="744"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6E80440"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Animal Number*</w:t>
                  </w:r>
                </w:p>
              </w:tc>
            </w:tr>
            <w:tr w:rsidR="001A3BE7" w:rsidRPr="00B829F0" w14:paraId="53D8E502"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DC32D0"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1</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D962F1B"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Vehicle 1</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599D49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w:t>
                  </w:r>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7E282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7D85FC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62E0154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99E6FB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E3158A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624262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1B825DF0"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2D67011"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2</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7961D0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Ref compound 1</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4E59CF9"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7C3ABBD"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8A03CBD"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7646F8A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BBDD7E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D10FD27"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FCCB68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652270E8"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35A8964"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3</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355ACE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Vehicle 2</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8D7D3A5"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ADF28C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E2CFB5D"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4EB4162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DC270E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772BB4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787F08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0F533B51"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55271A2"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4</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6DE4FA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Antibody</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9A1D663"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0AA7A64"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72633C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F9D573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228F2B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7F32BD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6E6CCF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446B379F"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7173C77"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5</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17750E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Isotype ADC</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966DC0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w:t>
                  </w:r>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A13978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CAA50F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0CF02178"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340ABF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3132058"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CC873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2067D475"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04199EA"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6</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FBA86F7"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ADC 1</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1D88D38"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BAE6ED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DE0061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7656E9E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F58810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15A233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A04ACD8"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r w:rsidR="001A3BE7" w:rsidRPr="00B829F0" w14:paraId="6C6D8CBB" w14:textId="77777777" w:rsidTr="00E85867">
              <w:trPr>
                <w:trHeight w:val="236"/>
              </w:trPr>
              <w:tc>
                <w:tcPr>
                  <w:tcW w:w="321"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A4E406E"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7</w:t>
                  </w:r>
                </w:p>
              </w:tc>
              <w:tc>
                <w:tcPr>
                  <w:tcW w:w="70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70A911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ADC 1</w:t>
                  </w:r>
                </w:p>
              </w:tc>
              <w:tc>
                <w:tcPr>
                  <w:tcW w:w="54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B6C934B"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0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F5B74B7"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63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29993D4"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77"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08C915E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9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55998A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941394B"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744"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63FE62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12</w:t>
                  </w:r>
                </w:p>
              </w:tc>
            </w:tr>
          </w:tbl>
          <w:p w14:paraId="41BCD9F8"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Legend: IV – intra venous; QW– once weekly, BIW – twice a week; SC – subcutaneously</w:t>
            </w:r>
          </w:p>
          <w:p w14:paraId="0502D8A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 – female; *</w:t>
            </w:r>
            <w:r w:rsidRPr="00B829F0">
              <w:rPr>
                <w:rFonts w:asciiTheme="minorHAnsi" w:eastAsia="Calibri" w:hAnsiTheme="minorHAnsi" w:cstheme="minorHAnsi"/>
                <w:sz w:val="17"/>
                <w:szCs w:val="17"/>
                <w:lang w:val="en-US" w:eastAsia="en-US"/>
              </w:rPr>
              <w:t>animal number per group after randomization.</w:t>
            </w:r>
          </w:p>
          <w:p w14:paraId="593D9B03" w14:textId="77777777" w:rsidR="001A3BE7" w:rsidRPr="00B829F0" w:rsidRDefault="001A3BE7" w:rsidP="001A3BE7">
            <w:pPr>
              <w:autoSpaceDE w:val="0"/>
              <w:autoSpaceDN w:val="0"/>
              <w:adjustRightInd w:val="0"/>
              <w:rPr>
                <w:rFonts w:asciiTheme="minorHAnsi" w:eastAsia="Arial Unicode MS" w:hAnsiTheme="minorHAnsi" w:cstheme="minorHAnsi"/>
                <w:b/>
                <w:bCs/>
                <w:kern w:val="1"/>
                <w:sz w:val="17"/>
                <w:szCs w:val="17"/>
                <w:lang w:val="en-US"/>
              </w:rPr>
            </w:pPr>
          </w:p>
          <w:p w14:paraId="4EA8F00B" w14:textId="77777777" w:rsidR="001A3BE7" w:rsidRPr="00B829F0" w:rsidRDefault="001A3BE7" w:rsidP="001A3BE7">
            <w:pPr>
              <w:autoSpaceDE w:val="0"/>
              <w:autoSpaceDN w:val="0"/>
              <w:adjustRightInd w:val="0"/>
              <w:rPr>
                <w:rFonts w:asciiTheme="minorHAnsi" w:eastAsia="Calibri" w:hAnsiTheme="minorHAnsi" w:cstheme="minorHAnsi"/>
                <w:b/>
                <w:bCs/>
                <w:sz w:val="17"/>
                <w:szCs w:val="17"/>
                <w:lang w:val="en-US" w:eastAsia="en-US"/>
              </w:rPr>
            </w:pPr>
            <w:r w:rsidRPr="00B829F0">
              <w:rPr>
                <w:rFonts w:asciiTheme="minorHAnsi" w:eastAsia="Calibri" w:hAnsiTheme="minorHAnsi" w:cstheme="minorHAnsi"/>
                <w:b/>
                <w:color w:val="000000"/>
                <w:sz w:val="17"/>
                <w:szCs w:val="17"/>
                <w:lang w:val="en-US" w:eastAsia="en-US"/>
              </w:rPr>
              <w:t xml:space="preserve">1.3 </w:t>
            </w:r>
            <w:r w:rsidRPr="00B829F0">
              <w:rPr>
                <w:rFonts w:asciiTheme="minorHAnsi" w:eastAsia="Calibri" w:hAnsiTheme="minorHAnsi" w:cstheme="minorHAnsi"/>
                <w:b/>
                <w:bCs/>
                <w:sz w:val="17"/>
                <w:szCs w:val="17"/>
                <w:lang w:val="en-US" w:eastAsia="en-US"/>
              </w:rPr>
              <w:t>Evaluated parameters</w:t>
            </w:r>
          </w:p>
          <w:p w14:paraId="420DA87E"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lang w:val="en-US" w:eastAsia="en-US"/>
              </w:rPr>
              <w:t xml:space="preserve">Clinical signs will be checked daily, body weight will be checked 2-3 times per week, and tumor volume will be measured two times per week. </w:t>
            </w:r>
            <w:r w:rsidRPr="00B829F0">
              <w:rPr>
                <w:rFonts w:asciiTheme="minorHAnsi" w:eastAsia="Calibri" w:hAnsiTheme="minorHAnsi" w:cstheme="minorHAnsi"/>
                <w:color w:val="000000"/>
                <w:sz w:val="17"/>
                <w:szCs w:val="17"/>
                <w:lang w:val="en-US" w:eastAsia="en-US"/>
              </w:rPr>
              <w:t>The Contractor</w:t>
            </w:r>
            <w:r w:rsidRPr="00B829F0">
              <w:rPr>
                <w:rFonts w:asciiTheme="minorHAnsi" w:eastAsia="Calibri" w:hAnsiTheme="minorHAnsi" w:cstheme="minorHAnsi"/>
                <w:bCs/>
                <w:sz w:val="17"/>
                <w:szCs w:val="17"/>
                <w:lang w:val="en-US" w:eastAsia="en-US"/>
              </w:rPr>
              <w:t xml:space="preserve"> should inform about the availability of the data during the study course and about the frequency of updates.</w:t>
            </w:r>
          </w:p>
          <w:p w14:paraId="2105C317" w14:textId="77777777" w:rsidR="001A3BE7" w:rsidRPr="00B829F0" w:rsidRDefault="001A3BE7" w:rsidP="001A3BE7">
            <w:pPr>
              <w:rPr>
                <w:rFonts w:asciiTheme="minorHAnsi" w:eastAsia="Calibri" w:hAnsiTheme="minorHAnsi" w:cstheme="minorHAnsi"/>
                <w:bCs/>
                <w:sz w:val="17"/>
                <w:szCs w:val="17"/>
                <w:lang w:val="en-US" w:eastAsia="en-US"/>
              </w:rPr>
            </w:pPr>
          </w:p>
          <w:p w14:paraId="751A109C"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
                <w:bCs/>
                <w:sz w:val="17"/>
                <w:szCs w:val="17"/>
                <w:lang w:val="en-US" w:eastAsia="en-US"/>
              </w:rPr>
              <w:t xml:space="preserve">1.4 Sample collection </w:t>
            </w:r>
          </w:p>
          <w:p w14:paraId="03FC26EA" w14:textId="77777777" w:rsidR="001A3BE7" w:rsidRPr="00B829F0" w:rsidRDefault="001A3BE7" w:rsidP="001A3BE7">
            <w:pPr>
              <w:autoSpaceDE w:val="0"/>
              <w:autoSpaceDN w:val="0"/>
              <w:adjustRightInd w:val="0"/>
              <w:rPr>
                <w:rFonts w:asciiTheme="minorHAnsi" w:eastAsia="Calibri" w:hAnsiTheme="minorHAnsi" w:cstheme="minorHAnsi"/>
                <w:color w:val="000000"/>
                <w:sz w:val="17"/>
                <w:szCs w:val="17"/>
                <w:lang w:val="en-US" w:eastAsia="en-US"/>
              </w:rPr>
            </w:pPr>
            <w:r w:rsidRPr="00B829F0">
              <w:rPr>
                <w:rFonts w:asciiTheme="minorHAnsi" w:eastAsia="Calibri" w:hAnsiTheme="minorHAnsi" w:cstheme="minorHAnsi"/>
                <w:color w:val="000000"/>
                <w:sz w:val="17"/>
                <w:szCs w:val="17"/>
                <w:lang w:val="en-US" w:eastAsia="en-US"/>
              </w:rPr>
              <w:t xml:space="preserve">Survival blood sampling (for plasma preparation) within working hours from 6 mice/group will be performed after dose 1 (3 mice/group at 1h and 1 day; </w:t>
            </w:r>
            <w:r w:rsidRPr="00B829F0">
              <w:rPr>
                <w:rFonts w:asciiTheme="minorHAnsi" w:eastAsia="Calibri" w:hAnsiTheme="minorHAnsi" w:cstheme="minorHAnsi"/>
                <w:sz w:val="17"/>
                <w:szCs w:val="17"/>
                <w:lang w:val="en-US" w:eastAsia="en-US"/>
              </w:rPr>
              <w:t xml:space="preserve">3 mice/group at 3 days and 6 days) and dose 6 (3 mice/group at 1h and 1 day; 3 mice/group at 3 days and 6 days). Tumor sampling will be done within working hours from the remaining 6 mice/group at 48h after dose 1 (3 mice/group) and dose 3 (3 mice/group). Additionally, tumor sampling will be done at 48h after dose 6 (3 mice/group with survival blood sampling at 1h and day 1). Plasma leftovers and tumors will be frozen and sent to the Sponsor. </w:t>
            </w:r>
          </w:p>
          <w:p w14:paraId="7B6D8465" w14:textId="77777777" w:rsidR="001A3BE7" w:rsidRPr="00B829F0" w:rsidRDefault="001A3BE7" w:rsidP="001A3BE7">
            <w:pPr>
              <w:autoSpaceDE w:val="0"/>
              <w:autoSpaceDN w:val="0"/>
              <w:adjustRightInd w:val="0"/>
              <w:rPr>
                <w:rFonts w:asciiTheme="minorHAnsi" w:eastAsia="Calibri" w:hAnsiTheme="minorHAnsi" w:cstheme="minorHAnsi"/>
                <w:color w:val="000000"/>
                <w:sz w:val="17"/>
                <w:szCs w:val="17"/>
                <w:lang w:val="en-US" w:eastAsia="en-US"/>
              </w:rPr>
            </w:pPr>
            <w:r w:rsidRPr="00B829F0">
              <w:rPr>
                <w:rFonts w:asciiTheme="minorHAnsi" w:eastAsia="Calibri" w:hAnsiTheme="minorHAnsi" w:cstheme="minorHAnsi"/>
                <w:color w:val="000000"/>
                <w:sz w:val="17"/>
                <w:szCs w:val="17"/>
                <w:u w:val="single"/>
                <w:lang w:val="en-US" w:eastAsia="en-US"/>
              </w:rPr>
              <w:t>Option (QW):</w:t>
            </w:r>
            <w:r w:rsidRPr="00B829F0">
              <w:rPr>
                <w:rFonts w:asciiTheme="minorHAnsi" w:eastAsia="Calibri" w:hAnsiTheme="minorHAnsi" w:cstheme="minorHAnsi"/>
                <w:color w:val="000000"/>
                <w:sz w:val="17"/>
                <w:szCs w:val="17"/>
                <w:lang w:val="en-US" w:eastAsia="en-US"/>
              </w:rPr>
              <w:t xml:space="preserve"> Survival blood sampling (for plasma preparation) within working hours from 6 mice/group will be performed after dose 1 and dose 3 (3 mice/group at 1h and 1 day; 3 mice/group at 3 days and 6 days). Tumor sampling </w:t>
            </w:r>
            <w:r w:rsidRPr="00B829F0">
              <w:rPr>
                <w:rFonts w:asciiTheme="minorHAnsi" w:eastAsia="Calibri" w:hAnsiTheme="minorHAnsi" w:cstheme="minorHAnsi"/>
                <w:sz w:val="17"/>
                <w:szCs w:val="17"/>
                <w:lang w:val="en-US" w:eastAsia="en-US"/>
              </w:rPr>
              <w:t xml:space="preserve">will be done within working hours from the remaining 6 mice/group at 48h after </w:t>
            </w:r>
            <w:r w:rsidRPr="00B829F0">
              <w:rPr>
                <w:rFonts w:asciiTheme="minorHAnsi" w:eastAsia="Calibri" w:hAnsiTheme="minorHAnsi" w:cstheme="minorHAnsi"/>
                <w:color w:val="000000"/>
                <w:sz w:val="17"/>
                <w:szCs w:val="17"/>
                <w:lang w:val="en-US" w:eastAsia="en-US"/>
              </w:rPr>
              <w:t xml:space="preserve">dose 1 (3 mice/group) and dose 2 (3 mice/group). Additionally, tumor sampling </w:t>
            </w:r>
            <w:r w:rsidRPr="00B829F0">
              <w:rPr>
                <w:rFonts w:asciiTheme="minorHAnsi" w:eastAsia="Calibri" w:hAnsiTheme="minorHAnsi" w:cstheme="minorHAnsi"/>
                <w:sz w:val="17"/>
                <w:szCs w:val="17"/>
                <w:lang w:val="en-US" w:eastAsia="en-US"/>
              </w:rPr>
              <w:t xml:space="preserve">will be done at 48h after dose </w:t>
            </w:r>
            <w:r w:rsidRPr="00B829F0">
              <w:rPr>
                <w:rFonts w:asciiTheme="minorHAnsi" w:eastAsia="Calibri" w:hAnsiTheme="minorHAnsi" w:cstheme="minorHAnsi"/>
                <w:color w:val="000000"/>
                <w:sz w:val="17"/>
                <w:szCs w:val="17"/>
                <w:lang w:val="en-US" w:eastAsia="en-US"/>
              </w:rPr>
              <w:t>3 (</w:t>
            </w:r>
            <w:r w:rsidRPr="00B829F0">
              <w:rPr>
                <w:rFonts w:asciiTheme="minorHAnsi" w:eastAsia="Calibri" w:hAnsiTheme="minorHAnsi" w:cstheme="minorHAnsi"/>
                <w:sz w:val="17"/>
                <w:szCs w:val="17"/>
                <w:lang w:val="en-US" w:eastAsia="en-US"/>
              </w:rPr>
              <w:t>3 mice/group with survival blood sampling at 1h and day 1</w:t>
            </w:r>
            <w:r w:rsidRPr="00B829F0">
              <w:rPr>
                <w:rFonts w:asciiTheme="minorHAnsi" w:eastAsia="Calibri" w:hAnsiTheme="minorHAnsi" w:cstheme="minorHAnsi"/>
                <w:color w:val="000000"/>
                <w:sz w:val="17"/>
                <w:szCs w:val="17"/>
                <w:lang w:val="en-US" w:eastAsia="en-US"/>
              </w:rPr>
              <w:t>). Plasma and tumors will be frozen and sent to the Sponsor.</w:t>
            </w:r>
          </w:p>
          <w:p w14:paraId="337D0908"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p>
          <w:p w14:paraId="5ED058F0" w14:textId="77777777" w:rsidR="001A3BE7" w:rsidRPr="00B829F0" w:rsidRDefault="001A3BE7" w:rsidP="001A3BE7">
            <w:pPr>
              <w:widowControl w:val="0"/>
              <w:numPr>
                <w:ilvl w:val="1"/>
                <w:numId w:val="16"/>
              </w:numPr>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b/>
                <w:bCs/>
                <w:kern w:val="1"/>
                <w:sz w:val="17"/>
                <w:szCs w:val="17"/>
                <w:lang w:val="en-US"/>
              </w:rPr>
              <w:t xml:space="preserve"> Shipment</w:t>
            </w:r>
          </w:p>
          <w:p w14:paraId="79F0D1A4" w14:textId="77777777" w:rsidR="001A3BE7" w:rsidRPr="00B829F0" w:rsidRDefault="001A3BE7" w:rsidP="001A3BE7">
            <w:pPr>
              <w:autoSpaceDE w:val="0"/>
              <w:autoSpaceDN w:val="0"/>
              <w:adjustRightInd w:val="0"/>
              <w:rPr>
                <w:rFonts w:asciiTheme="minorHAnsi" w:eastAsia="Calibri" w:hAnsiTheme="minorHAnsi" w:cstheme="minorHAnsi"/>
                <w:sz w:val="17"/>
                <w:szCs w:val="17"/>
                <w:lang w:val="en-US" w:eastAsia="en-US"/>
              </w:rPr>
            </w:pPr>
            <w:r w:rsidRPr="00B829F0">
              <w:rPr>
                <w:rFonts w:asciiTheme="minorHAnsi" w:eastAsia="Calibri" w:hAnsiTheme="minorHAnsi" w:cstheme="minorHAnsi"/>
                <w:sz w:val="17"/>
                <w:szCs w:val="17"/>
                <w:lang w:val="en-US" w:eastAsia="en-US"/>
              </w:rPr>
              <w:t>Samples will be stored at -80</w:t>
            </w:r>
            <w:r w:rsidRPr="00B829F0">
              <w:rPr>
                <w:rFonts w:asciiTheme="minorHAnsi" w:eastAsia="Calibri" w:hAnsiTheme="minorHAnsi" w:cstheme="minorHAnsi"/>
                <w:sz w:val="17"/>
                <w:szCs w:val="17"/>
                <w:vertAlign w:val="superscript"/>
                <w:lang w:val="en-US" w:eastAsia="en-US"/>
              </w:rPr>
              <w:t>o</w:t>
            </w:r>
            <w:r w:rsidRPr="00B829F0">
              <w:rPr>
                <w:rFonts w:asciiTheme="minorHAnsi" w:eastAsia="Calibri" w:hAnsiTheme="minorHAnsi" w:cstheme="minorHAnsi"/>
                <w:sz w:val="17"/>
                <w:szCs w:val="17"/>
                <w:lang w:val="en-US" w:eastAsia="en-US"/>
              </w:rPr>
              <w:t>C until shipment on dry ice to Sponsor, which must be organized as soon as possible after the experiment (</w:t>
            </w:r>
            <w:r w:rsidRPr="00B829F0">
              <w:rPr>
                <w:rFonts w:asciiTheme="minorHAnsi" w:eastAsia="Calibri" w:hAnsiTheme="minorHAnsi" w:cstheme="minorHAnsi"/>
                <w:sz w:val="17"/>
                <w:szCs w:val="17"/>
                <w:u w:val="single"/>
                <w:lang w:val="en-US" w:eastAsia="en-US"/>
              </w:rPr>
              <w:t>within 5 working days after study completion</w:t>
            </w:r>
            <w:r w:rsidRPr="00B829F0">
              <w:rPr>
                <w:rFonts w:asciiTheme="minorHAnsi" w:eastAsia="Calibri" w:hAnsiTheme="minorHAnsi" w:cstheme="minorHAnsi"/>
                <w:sz w:val="17"/>
                <w:szCs w:val="17"/>
                <w:lang w:val="en-US" w:eastAsia="en-US"/>
              </w:rPr>
              <w:t xml:space="preserve">). Shipment costs to Poland should be included in the quotation. </w:t>
            </w:r>
          </w:p>
          <w:p w14:paraId="26A77458" w14:textId="77777777" w:rsidR="001A3BE7" w:rsidRPr="00B829F0" w:rsidRDefault="001A3BE7" w:rsidP="001A3BE7">
            <w:pPr>
              <w:widowControl w:val="0"/>
              <w:tabs>
                <w:tab w:val="left" w:pos="284"/>
              </w:tabs>
              <w:suppressAutoHyphens/>
              <w:rPr>
                <w:rFonts w:asciiTheme="minorHAnsi" w:eastAsia="Arial Unicode MS" w:hAnsiTheme="minorHAnsi" w:cstheme="minorHAnsi"/>
                <w:color w:val="FF0000"/>
                <w:kern w:val="1"/>
                <w:sz w:val="17"/>
                <w:szCs w:val="17"/>
                <w:lang w:val="en-US"/>
              </w:rPr>
            </w:pPr>
          </w:p>
          <w:p w14:paraId="01271FE0" w14:textId="77777777" w:rsidR="001A3BE7" w:rsidRPr="00B829F0" w:rsidRDefault="001A3BE7" w:rsidP="001A3BE7">
            <w:pPr>
              <w:autoSpaceDE w:val="0"/>
              <w:autoSpaceDN w:val="0"/>
              <w:adjustRightInd w:val="0"/>
              <w:rPr>
                <w:rFonts w:asciiTheme="minorHAnsi" w:eastAsia="Calibri" w:hAnsiTheme="minorHAnsi" w:cstheme="minorHAnsi"/>
                <w:bCs/>
                <w:sz w:val="17"/>
                <w:szCs w:val="17"/>
                <w:lang w:val="en-US" w:eastAsia="en-US"/>
              </w:rPr>
            </w:pPr>
            <w:r w:rsidRPr="00B829F0">
              <w:rPr>
                <w:rFonts w:asciiTheme="minorHAnsi" w:eastAsia="Calibri" w:hAnsiTheme="minorHAnsi" w:cstheme="minorHAnsi"/>
                <w:b/>
                <w:sz w:val="17"/>
                <w:szCs w:val="17"/>
                <w:lang w:val="en-US" w:eastAsia="en-US"/>
              </w:rPr>
              <w:t>1.7 Report</w:t>
            </w:r>
          </w:p>
          <w:p w14:paraId="54FE87ED"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lang w:val="en-US" w:eastAsia="en-US"/>
              </w:rPr>
              <w:t>Non-GLP study and report.</w:t>
            </w:r>
          </w:p>
          <w:p w14:paraId="43B167BD" w14:textId="77777777" w:rsidR="001A3BE7" w:rsidRPr="00B829F0" w:rsidRDefault="001A3BE7" w:rsidP="001A3BE7">
            <w:pPr>
              <w:widowControl w:val="0"/>
              <w:tabs>
                <w:tab w:val="left" w:pos="284"/>
              </w:tabs>
              <w:suppressAutoHyphens/>
              <w:rPr>
                <w:rFonts w:asciiTheme="minorHAnsi" w:eastAsia="Arial Unicode MS" w:hAnsiTheme="minorHAnsi" w:cstheme="minorHAnsi"/>
                <w:color w:val="FF0000"/>
                <w:kern w:val="1"/>
                <w:sz w:val="17"/>
                <w:szCs w:val="17"/>
                <w:lang w:val="en-US"/>
              </w:rPr>
            </w:pPr>
          </w:p>
          <w:p w14:paraId="07E59E65" w14:textId="77777777" w:rsidR="001A3BE7" w:rsidRPr="00B829F0" w:rsidRDefault="001A3BE7" w:rsidP="001A3BE7">
            <w:pPr>
              <w:widowControl w:val="0"/>
              <w:tabs>
                <w:tab w:val="left" w:pos="284"/>
              </w:tabs>
              <w:suppressAutoHyphens/>
              <w:rPr>
                <w:rFonts w:asciiTheme="minorHAnsi" w:eastAsia="Arial Unicode MS" w:hAnsiTheme="minorHAnsi" w:cstheme="minorHAnsi"/>
                <w:color w:val="FF0000"/>
                <w:kern w:val="1"/>
                <w:sz w:val="17"/>
                <w:szCs w:val="17"/>
                <w:lang w:val="en-US"/>
              </w:rPr>
            </w:pPr>
          </w:p>
          <w:p w14:paraId="0EFA4F47" w14:textId="77777777" w:rsidR="001A3BE7" w:rsidRPr="00B829F0" w:rsidRDefault="001A3BE7" w:rsidP="001A3BE7">
            <w:pPr>
              <w:widowControl w:val="0"/>
              <w:tabs>
                <w:tab w:val="left" w:pos="284"/>
              </w:tabs>
              <w:suppressAutoHyphens/>
              <w:rPr>
                <w:rFonts w:asciiTheme="minorHAnsi" w:eastAsia="Arial Unicode MS" w:hAnsiTheme="minorHAnsi" w:cstheme="minorHAnsi"/>
                <w:b/>
                <w:kern w:val="1"/>
                <w:sz w:val="17"/>
                <w:szCs w:val="17"/>
                <w:u w:val="single"/>
                <w:lang w:val="en-US"/>
              </w:rPr>
            </w:pPr>
            <w:r w:rsidRPr="00B829F0">
              <w:rPr>
                <w:rFonts w:asciiTheme="minorHAnsi" w:eastAsia="Arial Unicode MS" w:hAnsiTheme="minorHAnsi" w:cstheme="minorHAnsi"/>
                <w:b/>
                <w:kern w:val="1"/>
                <w:sz w:val="17"/>
                <w:szCs w:val="17"/>
                <w:u w:val="single"/>
                <w:lang w:val="en-US"/>
              </w:rPr>
              <w:t xml:space="preserve">2. Efficacy study in immunodeficient mice </w:t>
            </w:r>
          </w:p>
          <w:p w14:paraId="33C00E51" w14:textId="77777777" w:rsidR="001A3BE7" w:rsidRPr="00B829F0" w:rsidRDefault="001A3BE7" w:rsidP="001A3BE7">
            <w:pPr>
              <w:widowControl w:val="0"/>
              <w:tabs>
                <w:tab w:val="left" w:pos="284"/>
              </w:tabs>
              <w:suppressAutoHyphens/>
              <w:rPr>
                <w:rFonts w:asciiTheme="minorHAnsi" w:eastAsia="Arial Unicode MS" w:hAnsiTheme="minorHAnsi" w:cstheme="minorHAnsi"/>
                <w:b/>
                <w:bCs/>
                <w:kern w:val="1"/>
                <w:sz w:val="17"/>
                <w:szCs w:val="17"/>
                <w:lang w:val="en-US"/>
              </w:rPr>
            </w:pPr>
            <w:r w:rsidRPr="00B829F0">
              <w:rPr>
                <w:rFonts w:asciiTheme="minorHAnsi" w:eastAsia="Arial Unicode MS" w:hAnsiTheme="minorHAnsi" w:cstheme="minorHAnsi"/>
                <w:b/>
                <w:bCs/>
                <w:kern w:val="1"/>
                <w:sz w:val="17"/>
                <w:szCs w:val="17"/>
                <w:lang w:val="en-US"/>
              </w:rPr>
              <w:t xml:space="preserve">2.1 Inoculation of the cells and randomization </w:t>
            </w:r>
          </w:p>
          <w:p w14:paraId="69F203C1"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 xml:space="preserve">Cells will be inoculated subcutaneously into one flank of the mouse. Randomization of animals to experimental groups will be performed once the </w:t>
            </w:r>
            <w:r w:rsidRPr="00B829F0">
              <w:rPr>
                <w:rFonts w:asciiTheme="minorHAnsi" w:eastAsia="Arial Unicode MS" w:hAnsiTheme="minorHAnsi" w:cstheme="minorHAnsi"/>
                <w:kern w:val="1"/>
                <w:sz w:val="17"/>
                <w:szCs w:val="17"/>
                <w:lang w:val="en-US"/>
              </w:rPr>
              <w:lastRenderedPageBreak/>
              <w:t>average tumor volume reaches ~100 mm</w:t>
            </w:r>
            <w:r w:rsidRPr="00B829F0">
              <w:rPr>
                <w:rFonts w:asciiTheme="minorHAnsi" w:eastAsia="Arial Unicode MS" w:hAnsiTheme="minorHAnsi" w:cstheme="minorHAnsi"/>
                <w:kern w:val="1"/>
                <w:sz w:val="17"/>
                <w:szCs w:val="17"/>
                <w:vertAlign w:val="superscript"/>
                <w:lang w:val="en-US"/>
              </w:rPr>
              <w:t>3</w:t>
            </w:r>
            <w:r w:rsidRPr="00B829F0">
              <w:rPr>
                <w:rFonts w:asciiTheme="minorHAnsi" w:eastAsia="Arial Unicode MS" w:hAnsiTheme="minorHAnsi" w:cstheme="minorHAnsi"/>
                <w:kern w:val="1"/>
                <w:sz w:val="17"/>
                <w:szCs w:val="17"/>
                <w:lang w:val="en-US"/>
              </w:rPr>
              <w:t>.</w:t>
            </w:r>
          </w:p>
          <w:p w14:paraId="0486E426"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p>
          <w:p w14:paraId="45EB41E6" w14:textId="77777777" w:rsidR="001A3BE7" w:rsidRPr="00B829F0" w:rsidRDefault="001A3BE7" w:rsidP="001A3BE7">
            <w:pPr>
              <w:widowControl w:val="0"/>
              <w:tabs>
                <w:tab w:val="left" w:pos="284"/>
              </w:tabs>
              <w:suppressAutoHyphens/>
              <w:rPr>
                <w:rFonts w:asciiTheme="minorHAnsi" w:eastAsia="Arial Unicode MS" w:hAnsiTheme="minorHAnsi" w:cstheme="minorHAnsi"/>
                <w:b/>
                <w:bCs/>
                <w:kern w:val="1"/>
                <w:sz w:val="17"/>
                <w:szCs w:val="17"/>
                <w:lang w:val="en-US"/>
              </w:rPr>
            </w:pPr>
            <w:r w:rsidRPr="00B829F0">
              <w:rPr>
                <w:rFonts w:asciiTheme="minorHAnsi" w:eastAsia="Arial Unicode MS" w:hAnsiTheme="minorHAnsi" w:cstheme="minorHAnsi"/>
                <w:b/>
                <w:bCs/>
                <w:kern w:val="1"/>
                <w:sz w:val="17"/>
                <w:szCs w:val="17"/>
                <w:lang w:val="en-US"/>
              </w:rPr>
              <w:t>2.2 Compounds and ADC administration</w:t>
            </w:r>
          </w:p>
          <w:p w14:paraId="6D4BE1F4"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The ADCs from group 7 -10 will be provided by the Sponsor together with formulation instructions. Reference compound, antibody and ADC should be provided by the Contractor. Compound, ADC, antibody and vehicles will be administered intravenously (IV), twice (BIW) weekly, for maximum 4 weeks.</w:t>
            </w:r>
            <w:r w:rsidRPr="00B829F0">
              <w:rPr>
                <w:rFonts w:asciiTheme="minorHAnsi" w:eastAsia="Arial Unicode MS" w:hAnsiTheme="minorHAnsi" w:cstheme="minorHAnsi"/>
                <w:kern w:val="1"/>
                <w:sz w:val="17"/>
                <w:szCs w:val="17"/>
                <w:u w:val="single"/>
                <w:lang w:val="en-US"/>
              </w:rPr>
              <w:t xml:space="preserve"> Option:</w:t>
            </w:r>
            <w:r w:rsidRPr="00B829F0">
              <w:rPr>
                <w:rFonts w:asciiTheme="minorHAnsi" w:eastAsia="Arial Unicode MS" w:hAnsiTheme="minorHAnsi" w:cstheme="minorHAnsi"/>
                <w:kern w:val="1"/>
                <w:sz w:val="17"/>
                <w:szCs w:val="17"/>
                <w:lang w:val="en-US"/>
              </w:rPr>
              <w:t xml:space="preserve"> once weekly (QW) dosing for maximum 4 weeks.  The provisional plan of the experiment is presented in </w:t>
            </w:r>
            <w:r w:rsidRPr="00B829F0">
              <w:rPr>
                <w:rFonts w:asciiTheme="minorHAnsi" w:eastAsia="Arial Unicode MS" w:hAnsiTheme="minorHAnsi" w:cstheme="minorHAnsi"/>
                <w:b/>
                <w:bCs/>
                <w:kern w:val="1"/>
                <w:sz w:val="17"/>
                <w:szCs w:val="17"/>
                <w:lang w:val="en-US"/>
              </w:rPr>
              <w:t>Table 2</w:t>
            </w:r>
            <w:r w:rsidRPr="00B829F0">
              <w:rPr>
                <w:rFonts w:asciiTheme="minorHAnsi" w:eastAsia="Arial Unicode MS" w:hAnsiTheme="minorHAnsi" w:cstheme="minorHAnsi"/>
                <w:kern w:val="1"/>
                <w:sz w:val="17"/>
                <w:szCs w:val="17"/>
                <w:lang w:val="en-US"/>
              </w:rPr>
              <w:t>.</w:t>
            </w:r>
          </w:p>
          <w:p w14:paraId="13283FD6" w14:textId="77777777" w:rsidR="001A3BE7" w:rsidRPr="00B829F0" w:rsidRDefault="001A3BE7" w:rsidP="001A3BE7">
            <w:pPr>
              <w:widowControl w:val="0"/>
              <w:tabs>
                <w:tab w:val="left" w:pos="284"/>
              </w:tabs>
              <w:suppressAutoHyphens/>
              <w:rPr>
                <w:rFonts w:asciiTheme="minorHAnsi" w:eastAsia="Arial Unicode MS" w:hAnsiTheme="minorHAnsi" w:cstheme="minorHAnsi"/>
                <w:bCs/>
                <w:kern w:val="1"/>
                <w:sz w:val="17"/>
                <w:szCs w:val="17"/>
                <w:lang w:val="en-US"/>
              </w:rPr>
            </w:pPr>
          </w:p>
          <w:p w14:paraId="0A25A154" w14:textId="77777777" w:rsidR="001A3BE7" w:rsidRPr="00B829F0" w:rsidRDefault="001A3BE7" w:rsidP="001A3BE7">
            <w:pPr>
              <w:widowControl w:val="0"/>
              <w:tabs>
                <w:tab w:val="left" w:pos="284"/>
              </w:tabs>
              <w:suppressAutoHyphens/>
              <w:rPr>
                <w:rFonts w:asciiTheme="minorHAnsi" w:eastAsia="Arial Unicode MS" w:hAnsiTheme="minorHAnsi" w:cstheme="minorHAnsi"/>
                <w:bCs/>
                <w:kern w:val="1"/>
                <w:sz w:val="17"/>
                <w:szCs w:val="17"/>
                <w:lang w:val="en-US"/>
              </w:rPr>
            </w:pPr>
            <w:r w:rsidRPr="00B829F0">
              <w:rPr>
                <w:rFonts w:asciiTheme="minorHAnsi" w:eastAsia="Arial Unicode MS" w:hAnsiTheme="minorHAnsi" w:cstheme="minorHAnsi"/>
                <w:b/>
                <w:kern w:val="1"/>
                <w:sz w:val="17"/>
                <w:szCs w:val="17"/>
                <w:lang w:val="en-US"/>
              </w:rPr>
              <w:t>Table 2</w:t>
            </w:r>
            <w:r w:rsidRPr="00B829F0">
              <w:rPr>
                <w:rFonts w:asciiTheme="minorHAnsi" w:eastAsia="Arial Unicode MS" w:hAnsiTheme="minorHAnsi" w:cstheme="minorHAnsi"/>
                <w:bCs/>
                <w:kern w:val="1"/>
                <w:sz w:val="17"/>
                <w:szCs w:val="17"/>
                <w:lang w:val="en-US"/>
              </w:rPr>
              <w:t>. The general plan of the PK/PD experiment:</w:t>
            </w:r>
          </w:p>
          <w:tbl>
            <w:tblPr>
              <w:tblW w:w="5000" w:type="pct"/>
              <w:tblCellMar>
                <w:left w:w="0" w:type="dxa"/>
                <w:right w:w="0" w:type="dxa"/>
              </w:tblCellMar>
              <w:tblLook w:val="04A0" w:firstRow="1" w:lastRow="0" w:firstColumn="1" w:lastColumn="0" w:noHBand="0" w:noVBand="1"/>
            </w:tblPr>
            <w:tblGrid>
              <w:gridCol w:w="788"/>
              <w:gridCol w:w="1353"/>
              <w:gridCol w:w="1134"/>
              <w:gridCol w:w="732"/>
              <w:gridCol w:w="1059"/>
              <w:gridCol w:w="1625"/>
              <w:gridCol w:w="1081"/>
              <w:gridCol w:w="754"/>
              <w:gridCol w:w="1694"/>
            </w:tblGrid>
            <w:tr w:rsidR="001A3BE7" w:rsidRPr="00B829F0" w14:paraId="1ADAC572" w14:textId="77777777" w:rsidTr="00E85867">
              <w:trPr>
                <w:trHeight w:val="123"/>
              </w:trPr>
              <w:tc>
                <w:tcPr>
                  <w:tcW w:w="385" w:type="pct"/>
                  <w:tcBorders>
                    <w:top w:val="single" w:sz="8" w:space="0" w:color="auto"/>
                    <w:left w:val="single" w:sz="8" w:space="0" w:color="auto"/>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0AAC9E9"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Group</w:t>
                  </w:r>
                </w:p>
              </w:tc>
              <w:tc>
                <w:tcPr>
                  <w:tcW w:w="662"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1310EAE8"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Compound</w:t>
                  </w:r>
                </w:p>
              </w:tc>
              <w:tc>
                <w:tcPr>
                  <w:tcW w:w="555"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0B10720B"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Dose mg/kg</w:t>
                  </w:r>
                </w:p>
              </w:tc>
              <w:tc>
                <w:tcPr>
                  <w:tcW w:w="358"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10F3C679"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Route</w:t>
                  </w:r>
                </w:p>
              </w:tc>
              <w:tc>
                <w:tcPr>
                  <w:tcW w:w="518"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7311C574"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Schedule</w:t>
                  </w:r>
                </w:p>
              </w:tc>
              <w:tc>
                <w:tcPr>
                  <w:tcW w:w="795"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0BD0E782"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Cell-line</w:t>
                  </w:r>
                </w:p>
              </w:tc>
              <w:tc>
                <w:tcPr>
                  <w:tcW w:w="529"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84E1D26"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Inoculation</w:t>
                  </w:r>
                </w:p>
              </w:tc>
              <w:tc>
                <w:tcPr>
                  <w:tcW w:w="369"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17C11A1E"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Gender</w:t>
                  </w:r>
                </w:p>
              </w:tc>
              <w:tc>
                <w:tcPr>
                  <w:tcW w:w="829" w:type="pct"/>
                  <w:tcBorders>
                    <w:top w:val="single" w:sz="8" w:space="0" w:color="auto"/>
                    <w:left w:val="nil"/>
                    <w:bottom w:val="single" w:sz="4" w:space="0" w:color="auto"/>
                    <w:right w:val="single" w:sz="8" w:space="0" w:color="auto"/>
                  </w:tcBorders>
                  <w:shd w:val="clear" w:color="auto" w:fill="808080"/>
                  <w:noWrap/>
                  <w:tcMar>
                    <w:top w:w="0" w:type="dxa"/>
                    <w:left w:w="70" w:type="dxa"/>
                    <w:bottom w:w="0" w:type="dxa"/>
                    <w:right w:w="70" w:type="dxa"/>
                  </w:tcMar>
                  <w:vAlign w:val="center"/>
                  <w:hideMark/>
                </w:tcPr>
                <w:p w14:paraId="6613A62C" w14:textId="77777777" w:rsidR="001A3BE7" w:rsidRPr="00B829F0" w:rsidRDefault="001A3BE7" w:rsidP="001A3BE7">
                  <w:pPr>
                    <w:rPr>
                      <w:rFonts w:asciiTheme="minorHAnsi" w:eastAsia="Calibri" w:hAnsiTheme="minorHAnsi" w:cstheme="minorHAnsi"/>
                      <w:b/>
                      <w:bCs/>
                      <w:color w:val="FFFFFF"/>
                      <w:sz w:val="17"/>
                      <w:szCs w:val="17"/>
                      <w:lang w:val="en-US"/>
                    </w:rPr>
                  </w:pPr>
                  <w:r w:rsidRPr="00B829F0">
                    <w:rPr>
                      <w:rFonts w:asciiTheme="minorHAnsi" w:eastAsia="Calibri" w:hAnsiTheme="minorHAnsi" w:cstheme="minorHAnsi"/>
                      <w:b/>
                      <w:bCs/>
                      <w:color w:val="FFFFFF"/>
                      <w:sz w:val="17"/>
                      <w:szCs w:val="17"/>
                      <w:lang w:val="en-US"/>
                    </w:rPr>
                    <w:t>Animal Number*</w:t>
                  </w:r>
                </w:p>
              </w:tc>
            </w:tr>
            <w:tr w:rsidR="001A3BE7" w:rsidRPr="00B829F0" w14:paraId="35D914FF"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5D569A0"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1</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741F657"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Vehicle 1</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89451E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D17E7B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920F934" w14:textId="77777777" w:rsidR="001A3BE7" w:rsidRPr="00B829F0" w:rsidRDefault="001A3BE7" w:rsidP="001A3BE7">
                  <w:pPr>
                    <w:rPr>
                      <w:rFonts w:asciiTheme="minorHAnsi" w:eastAsia="Calibri" w:hAnsiTheme="minorHAnsi" w:cstheme="minorHAnsi"/>
                      <w:sz w:val="17"/>
                      <w:szCs w:val="17"/>
                      <w:highlight w:val="red"/>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104E95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478002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AAA9A54"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DEF714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5D69BE6F"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4074590"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2</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60497BB"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Ref ADC</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93DA26B"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C8CD9A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285F1F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779F9F7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1B4735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2B8A5F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40C4EA9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29D25638"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CBB9F03"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3</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4D00525"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Vehicle 2</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B6201C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9EA347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8EC5E0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4EE0ECD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5EBD9D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40FE03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501AA90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5CC47FCE"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542676E"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4</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F86AC9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Ref Compound</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C972D10"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EA8985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4E990D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0F670B7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2E6E0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340C29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674E00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24BD87CD"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967F24D"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5</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3C76677"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Vehicle 3</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3B2ABB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8714B3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D5F535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2D0E4DE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8CFBACA"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43D945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hideMark/>
                </w:tcPr>
                <w:p w14:paraId="7971FB2B"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3A4CF6F5"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60F7B99"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6</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B0551E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Antibody</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624FDE3"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42CD2F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6A738D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283C261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68CEFC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7D6A4F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5082859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750ACF8D"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5AAF8CF"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7</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B17F4F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Iso ADC</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611C8FED"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FCA50F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F8FD8DC"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3C7F495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A2C504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110F2A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52392344"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5E90CAB3"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AC94AFC"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8</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74E7BA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ADC 1</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8EA111A"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69EFA1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BEC6678"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1723F2F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92BF03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5ABB16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26C13EB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65CF60D0"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3BD2066"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9</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990CE0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ADC 1</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33DE999"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9374561"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86DA04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00AAFFA4"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B1DF85E"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7CDF41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0318B473"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r w:rsidR="001A3BE7" w:rsidRPr="00B829F0" w14:paraId="3F00A58B" w14:textId="77777777" w:rsidTr="00E85867">
              <w:trPr>
                <w:trHeight w:val="123"/>
              </w:trPr>
              <w:tc>
                <w:tcPr>
                  <w:tcW w:w="38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5FC1FEE1" w14:textId="77777777" w:rsidR="001A3BE7" w:rsidRPr="00B829F0" w:rsidRDefault="001A3BE7" w:rsidP="001A3BE7">
                  <w:pPr>
                    <w:rPr>
                      <w:rFonts w:asciiTheme="minorHAnsi" w:eastAsia="Calibri" w:hAnsiTheme="minorHAnsi" w:cstheme="minorHAnsi"/>
                      <w:color w:val="000000"/>
                      <w:sz w:val="17"/>
                      <w:szCs w:val="17"/>
                      <w:lang w:val="en-US"/>
                    </w:rPr>
                  </w:pPr>
                  <w:r w:rsidRPr="00B829F0">
                    <w:rPr>
                      <w:rFonts w:asciiTheme="minorHAnsi" w:eastAsia="Calibri" w:hAnsiTheme="minorHAnsi" w:cstheme="minorHAnsi"/>
                      <w:color w:val="000000"/>
                      <w:sz w:val="17"/>
                      <w:szCs w:val="17"/>
                      <w:lang w:val="en-US"/>
                    </w:rPr>
                    <w:t>10</w:t>
                  </w:r>
                </w:p>
              </w:tc>
              <w:tc>
                <w:tcPr>
                  <w:tcW w:w="66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05BDD2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ADC 1</w:t>
                  </w:r>
                </w:p>
              </w:tc>
              <w:tc>
                <w:tcPr>
                  <w:tcW w:w="55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F3ED0DE" w14:textId="77777777" w:rsidR="001A3BE7" w:rsidRPr="00B829F0" w:rsidRDefault="001A3BE7" w:rsidP="001A3BE7">
                  <w:pPr>
                    <w:rPr>
                      <w:rFonts w:asciiTheme="minorHAnsi" w:eastAsia="Calibri" w:hAnsiTheme="minorHAnsi" w:cstheme="minorHAnsi"/>
                      <w:sz w:val="17"/>
                      <w:szCs w:val="17"/>
                      <w:lang w:val="en-US"/>
                    </w:rPr>
                  </w:pPr>
                  <w:proofErr w:type="spellStart"/>
                  <w:r w:rsidRPr="00B829F0">
                    <w:rPr>
                      <w:rFonts w:asciiTheme="minorHAnsi" w:eastAsia="Calibri" w:hAnsiTheme="minorHAnsi" w:cstheme="minorHAnsi"/>
                      <w:sz w:val="17"/>
                      <w:szCs w:val="17"/>
                      <w:lang w:val="en-US"/>
                    </w:rPr>
                    <w:t>Tbd</w:t>
                  </w:r>
                  <w:proofErr w:type="spellEnd"/>
                  <w:r w:rsidRPr="00B829F0">
                    <w:rPr>
                      <w:rFonts w:asciiTheme="minorHAnsi" w:eastAsia="Calibri" w:hAnsiTheme="minorHAnsi" w:cstheme="minorHAnsi"/>
                      <w:sz w:val="17"/>
                      <w:szCs w:val="17"/>
                      <w:lang w:val="en-US"/>
                    </w:rPr>
                    <w:t xml:space="preserve"> </w:t>
                  </w:r>
                </w:p>
              </w:tc>
              <w:tc>
                <w:tcPr>
                  <w:tcW w:w="35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37DFAFFD"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IV</w:t>
                  </w:r>
                </w:p>
              </w:tc>
              <w:tc>
                <w:tcPr>
                  <w:tcW w:w="51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B6F407F"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BIW or QW</w:t>
                  </w:r>
                </w:p>
              </w:tc>
              <w:tc>
                <w:tcPr>
                  <w:tcW w:w="795"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160A1BD6"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NCI-N87</w:t>
                  </w:r>
                </w:p>
              </w:tc>
              <w:tc>
                <w:tcPr>
                  <w:tcW w:w="5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CDA9019"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SC</w:t>
                  </w:r>
                </w:p>
              </w:tc>
              <w:tc>
                <w:tcPr>
                  <w:tcW w:w="36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07D6E122"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w:t>
                  </w:r>
                </w:p>
              </w:tc>
              <w:tc>
                <w:tcPr>
                  <w:tcW w:w="82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598784DB"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10</w:t>
                  </w:r>
                </w:p>
              </w:tc>
            </w:tr>
          </w:tbl>
          <w:p w14:paraId="16DB932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Legend: IV – intra venous; QW– once weekly, BIW – twice a week; SC – subcutaneously</w:t>
            </w:r>
          </w:p>
          <w:p w14:paraId="00A7ED00" w14:textId="77777777" w:rsidR="001A3BE7" w:rsidRPr="00B829F0" w:rsidRDefault="001A3BE7" w:rsidP="001A3BE7">
            <w:pPr>
              <w:rPr>
                <w:rFonts w:asciiTheme="minorHAnsi" w:eastAsia="Calibri" w:hAnsiTheme="minorHAnsi" w:cstheme="minorHAnsi"/>
                <w:sz w:val="17"/>
                <w:szCs w:val="17"/>
                <w:lang w:val="en-US"/>
              </w:rPr>
            </w:pPr>
            <w:r w:rsidRPr="00B829F0">
              <w:rPr>
                <w:rFonts w:asciiTheme="minorHAnsi" w:eastAsia="Calibri" w:hAnsiTheme="minorHAnsi" w:cstheme="minorHAnsi"/>
                <w:sz w:val="17"/>
                <w:szCs w:val="17"/>
                <w:lang w:val="en-US"/>
              </w:rPr>
              <w:t>F – female; *</w:t>
            </w:r>
            <w:r w:rsidRPr="00B829F0">
              <w:rPr>
                <w:rFonts w:asciiTheme="minorHAnsi" w:eastAsia="Calibri" w:hAnsiTheme="minorHAnsi" w:cstheme="minorHAnsi"/>
                <w:sz w:val="17"/>
                <w:szCs w:val="17"/>
                <w:lang w:val="en-US" w:eastAsia="en-US"/>
              </w:rPr>
              <w:t>animal number per group after randomization.</w:t>
            </w:r>
          </w:p>
          <w:p w14:paraId="453BB938" w14:textId="77777777" w:rsidR="001A3BE7" w:rsidRPr="00B829F0" w:rsidRDefault="001A3BE7" w:rsidP="001A3BE7">
            <w:pPr>
              <w:autoSpaceDE w:val="0"/>
              <w:autoSpaceDN w:val="0"/>
              <w:adjustRightInd w:val="0"/>
              <w:rPr>
                <w:rFonts w:asciiTheme="minorHAnsi" w:eastAsia="Calibri" w:hAnsiTheme="minorHAnsi" w:cstheme="minorHAnsi"/>
                <w:b/>
                <w:color w:val="000000"/>
                <w:sz w:val="17"/>
                <w:szCs w:val="17"/>
                <w:lang w:val="en-US" w:eastAsia="en-US"/>
              </w:rPr>
            </w:pPr>
          </w:p>
          <w:p w14:paraId="1F3D773B" w14:textId="77777777" w:rsidR="001A3BE7" w:rsidRPr="00B829F0" w:rsidRDefault="001A3BE7" w:rsidP="001A3BE7">
            <w:pPr>
              <w:autoSpaceDE w:val="0"/>
              <w:autoSpaceDN w:val="0"/>
              <w:adjustRightInd w:val="0"/>
              <w:rPr>
                <w:rFonts w:asciiTheme="minorHAnsi" w:eastAsia="Calibri" w:hAnsiTheme="minorHAnsi" w:cstheme="minorHAnsi"/>
                <w:b/>
                <w:bCs/>
                <w:sz w:val="17"/>
                <w:szCs w:val="17"/>
                <w:lang w:val="en-US" w:eastAsia="en-US"/>
              </w:rPr>
            </w:pPr>
            <w:r w:rsidRPr="00B829F0">
              <w:rPr>
                <w:rFonts w:asciiTheme="minorHAnsi" w:eastAsia="Calibri" w:hAnsiTheme="minorHAnsi" w:cstheme="minorHAnsi"/>
                <w:b/>
                <w:color w:val="000000"/>
                <w:sz w:val="17"/>
                <w:szCs w:val="17"/>
                <w:lang w:val="en-US" w:eastAsia="en-US"/>
              </w:rPr>
              <w:t xml:space="preserve">2.3 </w:t>
            </w:r>
            <w:r w:rsidRPr="00B829F0">
              <w:rPr>
                <w:rFonts w:asciiTheme="minorHAnsi" w:eastAsia="Calibri" w:hAnsiTheme="minorHAnsi" w:cstheme="minorHAnsi"/>
                <w:b/>
                <w:bCs/>
                <w:sz w:val="17"/>
                <w:szCs w:val="17"/>
                <w:lang w:val="en-US" w:eastAsia="en-US"/>
              </w:rPr>
              <w:t>Evaluated parameters</w:t>
            </w:r>
          </w:p>
          <w:p w14:paraId="1413E83B"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lang w:val="en-US" w:eastAsia="en-US"/>
              </w:rPr>
              <w:t xml:space="preserve">Clinical signs will be checked daily starting from the treatment commencement, body weight will be checked 2-3 times per week, and tumor volume will be measured two times per week. </w:t>
            </w:r>
            <w:r w:rsidRPr="00B829F0">
              <w:rPr>
                <w:rFonts w:asciiTheme="minorHAnsi" w:eastAsia="Calibri" w:hAnsiTheme="minorHAnsi" w:cstheme="minorHAnsi"/>
                <w:color w:val="000000"/>
                <w:sz w:val="17"/>
                <w:szCs w:val="17"/>
                <w:lang w:val="en-US" w:eastAsia="en-US"/>
              </w:rPr>
              <w:t>The contractor</w:t>
            </w:r>
            <w:r w:rsidRPr="00B829F0">
              <w:rPr>
                <w:rFonts w:asciiTheme="minorHAnsi" w:eastAsia="Calibri" w:hAnsiTheme="minorHAnsi" w:cstheme="minorHAnsi"/>
                <w:bCs/>
                <w:sz w:val="17"/>
                <w:szCs w:val="17"/>
                <w:lang w:val="en-US" w:eastAsia="en-US"/>
              </w:rPr>
              <w:t xml:space="preserve"> should inform about the availability of the data during the study course and about the frequency of updates.</w:t>
            </w:r>
          </w:p>
          <w:p w14:paraId="5AC0D215"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u w:val="single"/>
                <w:lang w:val="en-US" w:eastAsia="en-US"/>
              </w:rPr>
              <w:t>OPTION</w:t>
            </w:r>
            <w:r w:rsidRPr="00B829F0">
              <w:rPr>
                <w:rFonts w:asciiTheme="minorHAnsi" w:eastAsia="Calibri" w:hAnsiTheme="minorHAnsi" w:cstheme="minorHAnsi"/>
                <w:bCs/>
                <w:sz w:val="17"/>
                <w:szCs w:val="17"/>
                <w:lang w:val="en-US" w:eastAsia="en-US"/>
              </w:rPr>
              <w:t xml:space="preserve"> (Efficacy follow-up): The Sponsor anticipates the possibility of observing the tumors and body weight after completion of administration, approximately 2 weeks.</w:t>
            </w:r>
          </w:p>
          <w:p w14:paraId="324867BD" w14:textId="77777777" w:rsidR="001A3BE7" w:rsidRPr="00B829F0" w:rsidRDefault="001A3BE7" w:rsidP="001A3BE7">
            <w:pPr>
              <w:rPr>
                <w:rFonts w:asciiTheme="minorHAnsi" w:eastAsia="Calibri" w:hAnsiTheme="minorHAnsi" w:cstheme="minorHAnsi"/>
                <w:bCs/>
                <w:sz w:val="17"/>
                <w:szCs w:val="17"/>
                <w:lang w:val="en-US" w:eastAsia="en-US"/>
              </w:rPr>
            </w:pPr>
          </w:p>
          <w:p w14:paraId="1EC09E05" w14:textId="77777777" w:rsidR="001A3BE7" w:rsidRPr="00B829F0" w:rsidRDefault="001A3BE7" w:rsidP="001A3BE7">
            <w:pPr>
              <w:numPr>
                <w:ilvl w:val="1"/>
                <w:numId w:val="15"/>
              </w:numPr>
              <w:autoSpaceDE w:val="0"/>
              <w:autoSpaceDN w:val="0"/>
              <w:adjustRightInd w:val="0"/>
              <w:rPr>
                <w:rFonts w:asciiTheme="minorHAnsi" w:eastAsia="Calibri" w:hAnsiTheme="minorHAnsi" w:cstheme="minorHAnsi"/>
                <w:b/>
                <w:bCs/>
                <w:sz w:val="17"/>
                <w:szCs w:val="17"/>
                <w:lang w:val="en-US" w:eastAsia="en-US"/>
              </w:rPr>
            </w:pPr>
            <w:r w:rsidRPr="00B829F0">
              <w:rPr>
                <w:rFonts w:asciiTheme="minorHAnsi" w:eastAsia="Calibri" w:hAnsiTheme="minorHAnsi" w:cstheme="minorHAnsi"/>
                <w:b/>
                <w:bCs/>
                <w:sz w:val="17"/>
                <w:szCs w:val="17"/>
                <w:lang w:val="en-US" w:eastAsia="en-US"/>
              </w:rPr>
              <w:t xml:space="preserve">Sample collection </w:t>
            </w:r>
          </w:p>
          <w:p w14:paraId="5E7AEFEB" w14:textId="77777777" w:rsidR="001A3BE7" w:rsidRPr="00B829F0" w:rsidRDefault="001A3BE7" w:rsidP="001A3BE7">
            <w:pPr>
              <w:autoSpaceDE w:val="0"/>
              <w:autoSpaceDN w:val="0"/>
              <w:adjustRightInd w:val="0"/>
              <w:rPr>
                <w:rFonts w:asciiTheme="minorHAnsi" w:eastAsia="Calibri" w:hAnsiTheme="minorHAnsi" w:cstheme="minorHAnsi"/>
                <w:color w:val="000000"/>
                <w:sz w:val="17"/>
                <w:szCs w:val="17"/>
                <w:lang w:val="en-US" w:eastAsia="en-US"/>
              </w:rPr>
            </w:pPr>
            <w:r w:rsidRPr="00B829F0">
              <w:rPr>
                <w:rFonts w:asciiTheme="minorHAnsi" w:eastAsia="Arial Unicode MS" w:hAnsiTheme="minorHAnsi" w:cstheme="minorHAnsi"/>
                <w:color w:val="000000"/>
                <w:kern w:val="1"/>
                <w:sz w:val="17"/>
                <w:szCs w:val="17"/>
                <w:lang w:val="en-US"/>
              </w:rPr>
              <w:t>Terminal blood (plasma preparation) and tumor sampling in one timepoint (48h) after last dose (within working hours).</w:t>
            </w:r>
            <w:r w:rsidRPr="00B829F0">
              <w:rPr>
                <w:rFonts w:asciiTheme="minorHAnsi" w:eastAsia="Arial Unicode MS" w:hAnsiTheme="minorHAnsi" w:cstheme="minorHAnsi"/>
                <w:kern w:val="1"/>
                <w:sz w:val="17"/>
                <w:szCs w:val="17"/>
                <w:lang w:val="en-US"/>
              </w:rPr>
              <w:t xml:space="preserve"> </w:t>
            </w:r>
            <w:r w:rsidRPr="00B829F0">
              <w:rPr>
                <w:rFonts w:asciiTheme="minorHAnsi" w:eastAsia="Calibri" w:hAnsiTheme="minorHAnsi" w:cstheme="minorHAnsi"/>
                <w:color w:val="000000"/>
                <w:sz w:val="17"/>
                <w:szCs w:val="17"/>
                <w:lang w:val="en-US" w:eastAsia="en-US"/>
              </w:rPr>
              <w:t>Plasma and tumors will be frozen and sent to the Sponsor.</w:t>
            </w:r>
          </w:p>
          <w:p w14:paraId="2D52FCDD" w14:textId="77777777" w:rsidR="001A3BE7" w:rsidRPr="00B829F0" w:rsidRDefault="001A3BE7" w:rsidP="001A3BE7">
            <w:pPr>
              <w:widowControl w:val="0"/>
              <w:tabs>
                <w:tab w:val="left" w:pos="284"/>
              </w:tabs>
              <w:suppressAutoHyphens/>
              <w:rPr>
                <w:rFonts w:asciiTheme="minorHAnsi" w:eastAsia="Arial Unicode MS" w:hAnsiTheme="minorHAnsi" w:cstheme="minorHAnsi"/>
                <w:kern w:val="1"/>
                <w:sz w:val="17"/>
                <w:szCs w:val="17"/>
                <w:lang w:val="en-US"/>
              </w:rPr>
            </w:pPr>
          </w:p>
          <w:p w14:paraId="63BB72BD" w14:textId="77777777" w:rsidR="001A3BE7" w:rsidRPr="00B829F0" w:rsidRDefault="001A3BE7" w:rsidP="001A3BE7">
            <w:pPr>
              <w:widowControl w:val="0"/>
              <w:numPr>
                <w:ilvl w:val="1"/>
                <w:numId w:val="14"/>
              </w:numPr>
              <w:tabs>
                <w:tab w:val="left" w:pos="284"/>
              </w:tabs>
              <w:suppressAutoHyphens/>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b/>
                <w:bCs/>
                <w:kern w:val="1"/>
                <w:sz w:val="17"/>
                <w:szCs w:val="17"/>
                <w:lang w:val="en-US"/>
              </w:rPr>
              <w:t xml:space="preserve"> Shipment</w:t>
            </w:r>
          </w:p>
          <w:p w14:paraId="292DAF4D" w14:textId="77777777" w:rsidR="001A3BE7" w:rsidRPr="00B829F0" w:rsidRDefault="001A3BE7" w:rsidP="001A3BE7">
            <w:pPr>
              <w:autoSpaceDE w:val="0"/>
              <w:autoSpaceDN w:val="0"/>
              <w:adjustRightInd w:val="0"/>
              <w:rPr>
                <w:rFonts w:asciiTheme="minorHAnsi" w:eastAsia="Calibri" w:hAnsiTheme="minorHAnsi" w:cstheme="minorHAnsi"/>
                <w:sz w:val="17"/>
                <w:szCs w:val="17"/>
                <w:lang w:val="en-US" w:eastAsia="en-US"/>
              </w:rPr>
            </w:pPr>
            <w:r w:rsidRPr="00B829F0">
              <w:rPr>
                <w:rFonts w:asciiTheme="minorHAnsi" w:eastAsia="Calibri" w:hAnsiTheme="minorHAnsi" w:cstheme="minorHAnsi"/>
                <w:sz w:val="17"/>
                <w:szCs w:val="17"/>
                <w:lang w:val="en-US" w:eastAsia="en-US"/>
              </w:rPr>
              <w:t>Samples will be stored at -80</w:t>
            </w:r>
            <w:r w:rsidRPr="00B829F0">
              <w:rPr>
                <w:rFonts w:asciiTheme="minorHAnsi" w:eastAsia="Calibri" w:hAnsiTheme="minorHAnsi" w:cstheme="minorHAnsi"/>
                <w:sz w:val="17"/>
                <w:szCs w:val="17"/>
                <w:vertAlign w:val="superscript"/>
                <w:lang w:val="en-US" w:eastAsia="en-US"/>
              </w:rPr>
              <w:t>o</w:t>
            </w:r>
            <w:r w:rsidRPr="00B829F0">
              <w:rPr>
                <w:rFonts w:asciiTheme="minorHAnsi" w:eastAsia="Calibri" w:hAnsiTheme="minorHAnsi" w:cstheme="minorHAnsi"/>
                <w:sz w:val="17"/>
                <w:szCs w:val="17"/>
                <w:lang w:val="en-US" w:eastAsia="en-US"/>
              </w:rPr>
              <w:t>C until shipment on dry ice to Sponsor, which must be organized as soon as possible after the experiment (</w:t>
            </w:r>
            <w:r w:rsidRPr="00B829F0">
              <w:rPr>
                <w:rFonts w:asciiTheme="minorHAnsi" w:eastAsia="Calibri" w:hAnsiTheme="minorHAnsi" w:cstheme="minorHAnsi"/>
                <w:sz w:val="17"/>
                <w:szCs w:val="17"/>
                <w:u w:val="single"/>
                <w:lang w:val="en-US" w:eastAsia="en-US"/>
              </w:rPr>
              <w:t>within 5 working days after study completion).</w:t>
            </w:r>
            <w:r w:rsidRPr="00B829F0">
              <w:rPr>
                <w:rFonts w:asciiTheme="minorHAnsi" w:eastAsia="Calibri" w:hAnsiTheme="minorHAnsi" w:cstheme="minorHAnsi"/>
                <w:sz w:val="17"/>
                <w:szCs w:val="17"/>
                <w:lang w:val="en-US" w:eastAsia="en-US"/>
              </w:rPr>
              <w:t xml:space="preserve"> Shipment costs to Poland should be included in the quotation. </w:t>
            </w:r>
          </w:p>
          <w:p w14:paraId="58AAF35D" w14:textId="77777777" w:rsidR="001A3BE7" w:rsidRPr="00B829F0" w:rsidRDefault="001A3BE7" w:rsidP="001A3BE7">
            <w:pPr>
              <w:widowControl w:val="0"/>
              <w:tabs>
                <w:tab w:val="left" w:pos="284"/>
              </w:tabs>
              <w:suppressAutoHyphens/>
              <w:rPr>
                <w:rFonts w:asciiTheme="minorHAnsi" w:eastAsia="Arial Unicode MS" w:hAnsiTheme="minorHAnsi" w:cstheme="minorHAnsi"/>
                <w:color w:val="FF0000"/>
                <w:kern w:val="1"/>
                <w:sz w:val="17"/>
                <w:szCs w:val="17"/>
                <w:lang w:val="en-US"/>
              </w:rPr>
            </w:pPr>
          </w:p>
          <w:p w14:paraId="3147212F" w14:textId="77777777" w:rsidR="001A3BE7" w:rsidRPr="00B829F0" w:rsidRDefault="001A3BE7" w:rsidP="001A3BE7">
            <w:pPr>
              <w:autoSpaceDE w:val="0"/>
              <w:autoSpaceDN w:val="0"/>
              <w:adjustRightInd w:val="0"/>
              <w:rPr>
                <w:rFonts w:asciiTheme="minorHAnsi" w:eastAsia="Calibri" w:hAnsiTheme="minorHAnsi" w:cstheme="minorHAnsi"/>
                <w:bCs/>
                <w:sz w:val="17"/>
                <w:szCs w:val="17"/>
                <w:lang w:val="en-US" w:eastAsia="en-US"/>
              </w:rPr>
            </w:pPr>
            <w:r w:rsidRPr="00B829F0">
              <w:rPr>
                <w:rFonts w:asciiTheme="minorHAnsi" w:eastAsia="Calibri" w:hAnsiTheme="minorHAnsi" w:cstheme="minorHAnsi"/>
                <w:b/>
                <w:sz w:val="17"/>
                <w:szCs w:val="17"/>
                <w:lang w:val="en-US" w:eastAsia="en-US"/>
              </w:rPr>
              <w:t>2.6 Report</w:t>
            </w:r>
          </w:p>
          <w:p w14:paraId="10D0DF38" w14:textId="77777777" w:rsidR="001A3BE7" w:rsidRPr="00B829F0" w:rsidRDefault="001A3BE7" w:rsidP="001A3BE7">
            <w:pPr>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lang w:val="en-US" w:eastAsia="en-US"/>
              </w:rPr>
              <w:t>Non-GLP study and report.</w:t>
            </w:r>
          </w:p>
          <w:p w14:paraId="5D084A9E" w14:textId="77777777" w:rsidR="001A3BE7" w:rsidRPr="00B829F0" w:rsidRDefault="001A3BE7" w:rsidP="002136A5">
            <w:pPr>
              <w:spacing w:line="23" w:lineRule="atLeast"/>
              <w:rPr>
                <w:rFonts w:asciiTheme="minorHAnsi" w:eastAsia="Calibri" w:hAnsiTheme="minorHAnsi" w:cstheme="minorHAnsi"/>
                <w:bCs/>
                <w:sz w:val="17"/>
                <w:szCs w:val="17"/>
                <w:lang w:val="en-US" w:eastAsia="en-US"/>
              </w:rPr>
            </w:pPr>
          </w:p>
          <w:p w14:paraId="433C9731" w14:textId="1E69D475" w:rsidR="006728E8" w:rsidRPr="00B829F0" w:rsidRDefault="006728E8" w:rsidP="002136A5">
            <w:pPr>
              <w:spacing w:line="23" w:lineRule="atLeast"/>
              <w:rPr>
                <w:rFonts w:asciiTheme="minorHAnsi" w:eastAsia="Calibri" w:hAnsiTheme="minorHAnsi" w:cstheme="minorHAnsi"/>
                <w:bCs/>
                <w:sz w:val="17"/>
                <w:szCs w:val="17"/>
                <w:lang w:val="en-US" w:eastAsia="en-US"/>
              </w:rPr>
            </w:pPr>
            <w:r w:rsidRPr="00B829F0">
              <w:rPr>
                <w:rFonts w:asciiTheme="minorHAnsi" w:eastAsia="Calibri" w:hAnsiTheme="minorHAnsi" w:cstheme="minorHAnsi"/>
                <w:bCs/>
                <w:sz w:val="17"/>
                <w:szCs w:val="17"/>
                <w:lang w:val="en-US" w:eastAsia="en-US"/>
              </w:rPr>
              <w:t>***</w:t>
            </w:r>
          </w:p>
          <w:p w14:paraId="1F86E47C" w14:textId="77777777" w:rsidR="006728E8" w:rsidRPr="00B829F0" w:rsidRDefault="006728E8" w:rsidP="000072E7">
            <w:pPr>
              <w:pStyle w:val="Akapitzlist"/>
              <w:widowControl w:val="0"/>
              <w:numPr>
                <w:ilvl w:val="0"/>
                <w:numId w:val="24"/>
              </w:numPr>
              <w:tabs>
                <w:tab w:val="left" w:pos="284"/>
              </w:tabs>
              <w:suppressAutoHyphens/>
              <w:jc w:val="both"/>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Minimum contract volume: 0 PK/PD experiment in immunodeficient mice, 0 efficacy study in immunodeficient mice study.</w:t>
            </w:r>
          </w:p>
          <w:p w14:paraId="14F83660" w14:textId="77777777" w:rsidR="006728E8" w:rsidRPr="00B829F0" w:rsidRDefault="006728E8" w:rsidP="000072E7">
            <w:pPr>
              <w:pStyle w:val="Akapitzlist"/>
              <w:widowControl w:val="0"/>
              <w:numPr>
                <w:ilvl w:val="0"/>
                <w:numId w:val="24"/>
              </w:numPr>
              <w:tabs>
                <w:tab w:val="left" w:pos="284"/>
              </w:tabs>
              <w:suppressAutoHyphens/>
              <w:jc w:val="both"/>
              <w:rPr>
                <w:rFonts w:asciiTheme="minorHAnsi" w:eastAsia="Arial Unicode MS" w:hAnsiTheme="minorHAnsi" w:cstheme="minorHAnsi"/>
                <w:kern w:val="1"/>
                <w:sz w:val="17"/>
                <w:szCs w:val="17"/>
                <w:lang w:val="en-US"/>
              </w:rPr>
            </w:pPr>
            <w:r w:rsidRPr="00B829F0">
              <w:rPr>
                <w:rFonts w:asciiTheme="minorHAnsi" w:eastAsia="Arial Unicode MS" w:hAnsiTheme="minorHAnsi" w:cstheme="minorHAnsi"/>
                <w:kern w:val="1"/>
                <w:sz w:val="17"/>
                <w:szCs w:val="17"/>
                <w:lang w:val="en-US"/>
              </w:rPr>
              <w:t>Maximum contract volume: Up to 2 PK/PD experiment in immunodeficient mice, Up to 2 efficacy study in immunodeficient mice study.</w:t>
            </w:r>
          </w:p>
          <w:p w14:paraId="4AC19763" w14:textId="4322B2A4" w:rsidR="006728E8" w:rsidRPr="00B829F0" w:rsidRDefault="006728E8" w:rsidP="000072E7">
            <w:pPr>
              <w:pStyle w:val="Akapitzlist"/>
              <w:widowControl w:val="0"/>
              <w:numPr>
                <w:ilvl w:val="0"/>
                <w:numId w:val="24"/>
              </w:numPr>
              <w:autoSpaceDE w:val="0"/>
              <w:spacing w:line="23" w:lineRule="atLeast"/>
              <w:jc w:val="both"/>
              <w:rPr>
                <w:rFonts w:asciiTheme="minorHAnsi" w:hAnsiTheme="minorHAnsi" w:cstheme="minorHAnsi"/>
                <w:bCs/>
                <w:sz w:val="17"/>
                <w:szCs w:val="17"/>
                <w:lang w:val="en-US"/>
              </w:rPr>
            </w:pPr>
            <w:r w:rsidRPr="00B829F0">
              <w:rPr>
                <w:rFonts w:asciiTheme="minorHAnsi" w:hAnsiTheme="minorHAnsi" w:cstheme="minorHAnsi"/>
                <w:bCs/>
                <w:sz w:val="17"/>
                <w:szCs w:val="17"/>
                <w:lang w:val="en-US"/>
              </w:rPr>
              <w:t>The Ordering Party does not guarantee commissioning a minimum number of studies. The execution of individual studies will depend on the actual needs of the Ordering Party.</w:t>
            </w:r>
          </w:p>
          <w:p w14:paraId="5766F5BD" w14:textId="4F99C094" w:rsidR="006728E8" w:rsidRPr="00B829F0" w:rsidRDefault="006728E8" w:rsidP="000072E7">
            <w:pPr>
              <w:pStyle w:val="Akapitzlist"/>
              <w:widowControl w:val="0"/>
              <w:numPr>
                <w:ilvl w:val="0"/>
                <w:numId w:val="24"/>
              </w:numPr>
              <w:autoSpaceDE w:val="0"/>
              <w:spacing w:line="23" w:lineRule="atLeast"/>
              <w:jc w:val="both"/>
              <w:rPr>
                <w:rFonts w:asciiTheme="minorHAnsi" w:hAnsiTheme="minorHAnsi" w:cstheme="minorHAnsi"/>
                <w:bCs/>
                <w:sz w:val="17"/>
                <w:szCs w:val="17"/>
                <w:lang w:val="en-US"/>
              </w:rPr>
            </w:pPr>
            <w:r w:rsidRPr="00B829F0">
              <w:rPr>
                <w:rFonts w:asciiTheme="minorHAnsi" w:hAnsiTheme="minorHAnsi" w:cstheme="minorHAnsi"/>
                <w:bCs/>
                <w:sz w:val="17"/>
                <w:szCs w:val="17"/>
                <w:lang w:val="en-US"/>
              </w:rPr>
              <w:t>The study may be performed either BIW (twice-weekly) or QW (once-weekly), depending on the Ordering Party’s requirements.</w:t>
            </w:r>
          </w:p>
          <w:p w14:paraId="76E7CFA6" w14:textId="6E1FC2CE" w:rsidR="006728E8" w:rsidRPr="00B829F0" w:rsidRDefault="006728E8" w:rsidP="000072E7">
            <w:pPr>
              <w:pStyle w:val="Akapitzlist"/>
              <w:widowControl w:val="0"/>
              <w:numPr>
                <w:ilvl w:val="0"/>
                <w:numId w:val="24"/>
              </w:numPr>
              <w:autoSpaceDE w:val="0"/>
              <w:spacing w:line="23" w:lineRule="atLeast"/>
              <w:jc w:val="both"/>
              <w:rPr>
                <w:rFonts w:asciiTheme="minorHAnsi" w:hAnsiTheme="minorHAnsi" w:cstheme="minorHAnsi"/>
                <w:sz w:val="17"/>
                <w:szCs w:val="17"/>
                <w:lang w:val="en-US"/>
              </w:rPr>
            </w:pPr>
            <w:r w:rsidRPr="00B829F0">
              <w:rPr>
                <w:rFonts w:asciiTheme="minorHAnsi" w:hAnsiTheme="minorHAnsi" w:cstheme="minorHAnsi"/>
                <w:bCs/>
                <w:sz w:val="17"/>
                <w:szCs w:val="17"/>
                <w:lang w:val="en-US"/>
              </w:rPr>
              <w:t>Orders will be placed in parts, in the form of Purchase Orders issued throughout the duration of the contract.</w:t>
            </w:r>
          </w:p>
        </w:tc>
      </w:tr>
      <w:tr w:rsidR="006728E8" w:rsidRPr="00B829F0" w14:paraId="352B37C8" w14:textId="7D90B47C" w:rsidTr="00FB11C0">
        <w:trPr>
          <w:trHeight w:val="370"/>
        </w:trPr>
        <w:tc>
          <w:tcPr>
            <w:tcW w:w="2913" w:type="pct"/>
            <w:shd w:val="clear" w:color="auto" w:fill="F2F2F2" w:themeFill="background1" w:themeFillShade="F2"/>
            <w:vAlign w:val="center"/>
          </w:tcPr>
          <w:p w14:paraId="35B9D4F3" w14:textId="63AAB20A" w:rsidR="006728E8" w:rsidRPr="00B829F0" w:rsidRDefault="006728E8" w:rsidP="006728E8">
            <w:pPr>
              <w:widowControl w:val="0"/>
              <w:autoSpaceDE w:val="0"/>
              <w:rPr>
                <w:rFonts w:asciiTheme="minorHAnsi" w:hAnsiTheme="minorHAnsi" w:cstheme="minorHAnsi"/>
                <w:bCs/>
                <w:sz w:val="17"/>
                <w:szCs w:val="17"/>
                <w:lang w:val="en-US"/>
              </w:rPr>
            </w:pPr>
          </w:p>
        </w:tc>
        <w:tc>
          <w:tcPr>
            <w:tcW w:w="746" w:type="pct"/>
            <w:shd w:val="clear" w:color="auto" w:fill="F2F2F2" w:themeFill="background1" w:themeFillShade="F2"/>
            <w:vAlign w:val="center"/>
          </w:tcPr>
          <w:p w14:paraId="015FF696" w14:textId="55C75D9D" w:rsidR="006728E8" w:rsidRPr="00B829F0" w:rsidRDefault="006728E8" w:rsidP="006728E8">
            <w:pPr>
              <w:widowControl w:val="0"/>
              <w:autoSpaceDE w:val="0"/>
              <w:jc w:val="center"/>
              <w:rPr>
                <w:rFonts w:asciiTheme="minorHAnsi" w:hAnsiTheme="minorHAnsi" w:cstheme="minorHAnsi"/>
                <w:bCs/>
                <w:sz w:val="17"/>
                <w:szCs w:val="17"/>
                <w:lang w:val="en-US"/>
              </w:rPr>
            </w:pPr>
            <w:proofErr w:type="spellStart"/>
            <w:r w:rsidRPr="00B829F0">
              <w:rPr>
                <w:rFonts w:asciiTheme="minorHAnsi" w:hAnsiTheme="minorHAnsi" w:cstheme="minorHAnsi"/>
                <w:b/>
                <w:sz w:val="17"/>
                <w:szCs w:val="17"/>
                <w:lang w:val="en"/>
              </w:rPr>
              <w:t>Reposnse</w:t>
            </w:r>
            <w:proofErr w:type="spellEnd"/>
          </w:p>
        </w:tc>
        <w:tc>
          <w:tcPr>
            <w:tcW w:w="1342" w:type="pct"/>
            <w:shd w:val="clear" w:color="auto" w:fill="F2F2F2" w:themeFill="background1" w:themeFillShade="F2"/>
            <w:vAlign w:val="center"/>
          </w:tcPr>
          <w:p w14:paraId="3369058A" w14:textId="5C5F3782" w:rsidR="006728E8" w:rsidRPr="00B829F0" w:rsidRDefault="006728E8" w:rsidP="006728E8">
            <w:pPr>
              <w:widowControl w:val="0"/>
              <w:autoSpaceDE w:val="0"/>
              <w:jc w:val="center"/>
              <w:rPr>
                <w:rFonts w:asciiTheme="minorHAnsi" w:hAnsiTheme="minorHAnsi" w:cstheme="minorHAnsi"/>
                <w:bCs/>
                <w:sz w:val="17"/>
                <w:szCs w:val="17"/>
                <w:lang w:val="en-US"/>
              </w:rPr>
            </w:pPr>
            <w:r w:rsidRPr="00B829F0">
              <w:rPr>
                <w:rFonts w:asciiTheme="minorHAnsi" w:hAnsiTheme="minorHAnsi" w:cstheme="minorHAnsi"/>
                <w:b/>
                <w:sz w:val="17"/>
                <w:szCs w:val="17"/>
                <w:lang w:val="en"/>
              </w:rPr>
              <w:t>Comments</w:t>
            </w:r>
          </w:p>
        </w:tc>
      </w:tr>
      <w:tr w:rsidR="006728E8" w:rsidRPr="00B829F0" w14:paraId="3A1AC7FC" w14:textId="084F6159" w:rsidTr="00FB11C0">
        <w:trPr>
          <w:trHeight w:val="688"/>
        </w:trPr>
        <w:tc>
          <w:tcPr>
            <w:tcW w:w="2913" w:type="pct"/>
            <w:shd w:val="clear" w:color="auto" w:fill="F2F2F2" w:themeFill="background1" w:themeFillShade="F2"/>
            <w:vAlign w:val="center"/>
          </w:tcPr>
          <w:p w14:paraId="057A2645" w14:textId="6F525D3F" w:rsidR="006728E8" w:rsidRPr="00B829F0" w:rsidRDefault="006728E8" w:rsidP="006728E8">
            <w:pPr>
              <w:widowControl w:val="0"/>
              <w:autoSpaceDE w:val="0"/>
              <w:rPr>
                <w:rFonts w:asciiTheme="minorHAnsi" w:hAnsiTheme="minorHAnsi" w:cstheme="minorHAnsi"/>
                <w:bCs/>
                <w:sz w:val="17"/>
                <w:szCs w:val="17"/>
                <w:lang w:val="en-US"/>
              </w:rPr>
            </w:pPr>
            <w:r w:rsidRPr="00B829F0">
              <w:rPr>
                <w:rFonts w:asciiTheme="minorHAnsi" w:hAnsiTheme="minorHAnsi" w:cstheme="minorHAnsi"/>
                <w:b/>
                <w:sz w:val="17"/>
                <w:szCs w:val="17"/>
                <w:lang w:val="en-US"/>
              </w:rPr>
              <w:t>Does your organization confirm the ability to perform the work described in the scope?</w:t>
            </w:r>
          </w:p>
        </w:tc>
        <w:tc>
          <w:tcPr>
            <w:tcW w:w="746" w:type="pct"/>
            <w:vAlign w:val="center"/>
          </w:tcPr>
          <w:p w14:paraId="166393C7" w14:textId="6C93B14C" w:rsidR="006728E8" w:rsidRPr="00B829F0" w:rsidRDefault="00D318FA" w:rsidP="006728E8">
            <w:pPr>
              <w:widowControl w:val="0"/>
              <w:autoSpaceDE w:val="0"/>
              <w:jc w:val="center"/>
              <w:rPr>
                <w:rFonts w:asciiTheme="minorHAnsi" w:hAnsiTheme="minorHAnsi" w:cstheme="minorHAnsi"/>
                <w:bCs/>
                <w:sz w:val="17"/>
                <w:szCs w:val="17"/>
                <w:lang w:val="en-US"/>
              </w:rPr>
            </w:pPr>
            <w:sdt>
              <w:sdtPr>
                <w:rPr>
                  <w:rFonts w:asciiTheme="minorHAnsi" w:hAnsiTheme="minorHAnsi" w:cstheme="minorHAnsi"/>
                  <w:bCs/>
                  <w:color w:val="000000" w:themeColor="text1"/>
                  <w:sz w:val="17"/>
                  <w:szCs w:val="17"/>
                  <w:lang w:val="en"/>
                </w:rPr>
                <w:id w:val="1780765087"/>
                <w14:checkbox>
                  <w14:checked w14:val="0"/>
                  <w14:checkedState w14:val="2612" w14:font="MS Gothic"/>
                  <w14:uncheckedState w14:val="2610" w14:font="MS Gothic"/>
                </w14:checkbox>
              </w:sdtPr>
              <w:sdtEndPr/>
              <w:sdtContent>
                <w:r w:rsidR="006728E8" w:rsidRPr="00B829F0">
                  <w:rPr>
                    <w:rFonts w:ascii="MS Gothic" w:eastAsia="MS Gothic" w:hAnsi="MS Gothic" w:cstheme="minorHAnsi" w:hint="eastAsia"/>
                    <w:bCs/>
                    <w:color w:val="000000" w:themeColor="text1"/>
                    <w:sz w:val="17"/>
                    <w:szCs w:val="17"/>
                    <w:lang w:val="en"/>
                  </w:rPr>
                  <w:t>☐</w:t>
                </w:r>
              </w:sdtContent>
            </w:sdt>
            <w:r w:rsidR="006728E8" w:rsidRPr="00B829F0">
              <w:rPr>
                <w:rFonts w:asciiTheme="minorHAnsi" w:hAnsiTheme="minorHAnsi" w:cstheme="minorHAnsi"/>
                <w:bCs/>
                <w:color w:val="000000" w:themeColor="text1"/>
                <w:sz w:val="17"/>
                <w:szCs w:val="17"/>
                <w:lang w:val="en"/>
              </w:rPr>
              <w:t xml:space="preserve">YES / </w:t>
            </w:r>
            <w:sdt>
              <w:sdtPr>
                <w:rPr>
                  <w:rFonts w:asciiTheme="minorHAnsi" w:hAnsiTheme="minorHAnsi" w:cstheme="minorHAnsi"/>
                  <w:bCs/>
                  <w:color w:val="000000" w:themeColor="text1"/>
                  <w:sz w:val="17"/>
                  <w:szCs w:val="17"/>
                  <w:lang w:val="en"/>
                </w:rPr>
                <w:id w:val="-2071255838"/>
                <w14:checkbox>
                  <w14:checked w14:val="0"/>
                  <w14:checkedState w14:val="2612" w14:font="MS Gothic"/>
                  <w14:uncheckedState w14:val="2610" w14:font="MS Gothic"/>
                </w14:checkbox>
              </w:sdtPr>
              <w:sdtEndPr/>
              <w:sdtContent>
                <w:r w:rsidR="006728E8" w:rsidRPr="00B829F0">
                  <w:rPr>
                    <w:rFonts w:ascii="Segoe UI Symbol" w:eastAsia="MS Gothic" w:hAnsi="Segoe UI Symbol" w:cs="Segoe UI Symbol"/>
                    <w:bCs/>
                    <w:color w:val="000000" w:themeColor="text1"/>
                    <w:sz w:val="17"/>
                    <w:szCs w:val="17"/>
                    <w:lang w:val="en"/>
                  </w:rPr>
                  <w:t>☐</w:t>
                </w:r>
              </w:sdtContent>
            </w:sdt>
            <w:r w:rsidR="006728E8" w:rsidRPr="00B829F0">
              <w:rPr>
                <w:rFonts w:asciiTheme="minorHAnsi" w:hAnsiTheme="minorHAnsi" w:cstheme="minorHAnsi"/>
                <w:bCs/>
                <w:color w:val="000000" w:themeColor="text1"/>
                <w:sz w:val="17"/>
                <w:szCs w:val="17"/>
                <w:lang w:val="en"/>
              </w:rPr>
              <w:t>NO</w:t>
            </w:r>
          </w:p>
        </w:tc>
        <w:tc>
          <w:tcPr>
            <w:tcW w:w="1342" w:type="pct"/>
            <w:vAlign w:val="center"/>
          </w:tcPr>
          <w:p w14:paraId="685645AF" w14:textId="77777777" w:rsidR="006728E8" w:rsidRPr="00B829F0" w:rsidRDefault="006728E8" w:rsidP="006728E8">
            <w:pPr>
              <w:widowControl w:val="0"/>
              <w:autoSpaceDE w:val="0"/>
              <w:jc w:val="center"/>
              <w:rPr>
                <w:rFonts w:asciiTheme="minorHAnsi" w:hAnsiTheme="minorHAnsi" w:cstheme="minorHAnsi"/>
                <w:bCs/>
                <w:sz w:val="17"/>
                <w:szCs w:val="17"/>
                <w:lang w:val="en-US"/>
              </w:rPr>
            </w:pPr>
          </w:p>
        </w:tc>
      </w:tr>
    </w:tbl>
    <w:p w14:paraId="7D8C7933" w14:textId="62ED9801" w:rsidR="00436E6E" w:rsidRDefault="00436E6E">
      <w:pPr>
        <w:rPr>
          <w:rFonts w:ascii="Calibri" w:hAnsi="Calibri" w:cs="Calibri"/>
          <w:b/>
          <w:bCs/>
          <w:i/>
          <w:iCs/>
          <w:color w:val="EE0000"/>
          <w:sz w:val="20"/>
          <w:szCs w:val="20"/>
          <w:lang w:val="en-US"/>
        </w:rPr>
      </w:pPr>
    </w:p>
    <w:tbl>
      <w:tblPr>
        <w:tblStyle w:val="Tabela-Siatka"/>
        <w:tblW w:w="5000" w:type="pct"/>
        <w:tblLook w:val="04A0" w:firstRow="1" w:lastRow="0" w:firstColumn="1" w:lastColumn="0" w:noHBand="0" w:noVBand="1"/>
      </w:tblPr>
      <w:tblGrid>
        <w:gridCol w:w="6092"/>
        <w:gridCol w:w="1558"/>
        <w:gridCol w:w="2806"/>
      </w:tblGrid>
      <w:tr w:rsidR="00756E19" w:rsidRPr="00D11028" w14:paraId="0AF2333B" w14:textId="77777777" w:rsidTr="00FB11C0">
        <w:trPr>
          <w:trHeight w:val="566"/>
        </w:trPr>
        <w:tc>
          <w:tcPr>
            <w:tcW w:w="2913" w:type="pct"/>
            <w:tcBorders>
              <w:bottom w:val="single" w:sz="4" w:space="0" w:color="auto"/>
            </w:tcBorders>
            <w:shd w:val="clear" w:color="auto" w:fill="F2F2F2" w:themeFill="background1" w:themeFillShade="F2"/>
            <w:vAlign w:val="center"/>
          </w:tcPr>
          <w:p w14:paraId="031ABD67" w14:textId="77777777" w:rsidR="00756E19" w:rsidRPr="007748E0" w:rsidRDefault="00756E19" w:rsidP="002136A5">
            <w:pPr>
              <w:widowControl w:val="0"/>
              <w:autoSpaceDE w:val="0"/>
              <w:rPr>
                <w:rFonts w:asciiTheme="minorHAnsi" w:hAnsiTheme="minorHAnsi" w:cstheme="minorHAnsi"/>
                <w:b/>
                <w:sz w:val="17"/>
                <w:szCs w:val="17"/>
                <w:lang w:val="en-US"/>
              </w:rPr>
            </w:pPr>
            <w:r w:rsidRPr="007748E0">
              <w:rPr>
                <w:rFonts w:asciiTheme="minorHAnsi" w:hAnsiTheme="minorHAnsi" w:cstheme="minorHAnsi"/>
                <w:b/>
                <w:sz w:val="17"/>
                <w:szCs w:val="17"/>
                <w:lang w:val="en-US"/>
              </w:rPr>
              <w:t>CONDITIONS FOR PARTICIPATION IN THE PROCEEDINGS</w:t>
            </w:r>
          </w:p>
        </w:tc>
        <w:tc>
          <w:tcPr>
            <w:tcW w:w="745" w:type="pct"/>
            <w:tcBorders>
              <w:bottom w:val="single" w:sz="4" w:space="0" w:color="auto"/>
            </w:tcBorders>
            <w:shd w:val="clear" w:color="auto" w:fill="F2F2F2" w:themeFill="background1" w:themeFillShade="F2"/>
            <w:vAlign w:val="center"/>
          </w:tcPr>
          <w:p w14:paraId="33E0D051" w14:textId="0D490ECC" w:rsidR="00756E19" w:rsidRPr="007748E0" w:rsidRDefault="00756E19" w:rsidP="002136A5">
            <w:pPr>
              <w:widowControl w:val="0"/>
              <w:autoSpaceDE w:val="0"/>
              <w:jc w:val="center"/>
              <w:rPr>
                <w:rFonts w:asciiTheme="minorHAnsi" w:hAnsiTheme="minorHAnsi" w:cstheme="minorHAnsi"/>
                <w:b/>
                <w:sz w:val="17"/>
                <w:szCs w:val="17"/>
                <w:lang w:val="en"/>
              </w:rPr>
            </w:pPr>
            <w:proofErr w:type="spellStart"/>
            <w:r w:rsidRPr="007748E0">
              <w:rPr>
                <w:rFonts w:asciiTheme="minorHAnsi" w:hAnsiTheme="minorHAnsi" w:cstheme="minorHAnsi"/>
                <w:b/>
                <w:sz w:val="17"/>
                <w:szCs w:val="17"/>
                <w:lang w:val="en"/>
              </w:rPr>
              <w:t>Reposnse</w:t>
            </w:r>
            <w:proofErr w:type="spellEnd"/>
          </w:p>
        </w:tc>
        <w:tc>
          <w:tcPr>
            <w:tcW w:w="1342" w:type="pct"/>
            <w:tcBorders>
              <w:bottom w:val="single" w:sz="4" w:space="0" w:color="auto"/>
            </w:tcBorders>
            <w:shd w:val="clear" w:color="auto" w:fill="F2F2F2" w:themeFill="background1" w:themeFillShade="F2"/>
            <w:vAlign w:val="center"/>
          </w:tcPr>
          <w:p w14:paraId="52A47A3C" w14:textId="77777777" w:rsidR="00756E19" w:rsidRPr="007748E0" w:rsidRDefault="00756E19" w:rsidP="002136A5">
            <w:pPr>
              <w:widowControl w:val="0"/>
              <w:autoSpaceDE w:val="0"/>
              <w:jc w:val="center"/>
              <w:rPr>
                <w:rFonts w:asciiTheme="minorHAnsi" w:hAnsiTheme="minorHAnsi" w:cstheme="minorHAnsi"/>
                <w:b/>
                <w:sz w:val="17"/>
                <w:szCs w:val="17"/>
                <w:lang w:val="en-US"/>
              </w:rPr>
            </w:pPr>
            <w:r w:rsidRPr="007748E0">
              <w:rPr>
                <w:rFonts w:asciiTheme="minorHAnsi" w:hAnsiTheme="minorHAnsi" w:cstheme="minorHAnsi"/>
                <w:b/>
                <w:sz w:val="17"/>
                <w:szCs w:val="17"/>
                <w:lang w:val="en"/>
              </w:rPr>
              <w:t>Comments</w:t>
            </w:r>
          </w:p>
        </w:tc>
      </w:tr>
      <w:tr w:rsidR="007748E0" w:rsidRPr="00D11028" w14:paraId="0F5C9CF0" w14:textId="77777777" w:rsidTr="00FB11C0">
        <w:trPr>
          <w:trHeight w:val="1796"/>
        </w:trPr>
        <w:tc>
          <w:tcPr>
            <w:tcW w:w="2913" w:type="pct"/>
            <w:shd w:val="clear" w:color="auto" w:fill="F2F2F2" w:themeFill="background1" w:themeFillShade="F2"/>
            <w:vAlign w:val="center"/>
          </w:tcPr>
          <w:p w14:paraId="6D3BD165" w14:textId="40891798" w:rsidR="00677AF3" w:rsidRDefault="00677AF3" w:rsidP="007748E0">
            <w:pPr>
              <w:widowControl w:val="0"/>
              <w:tabs>
                <w:tab w:val="left" w:pos="426"/>
              </w:tabs>
              <w:spacing w:line="23" w:lineRule="atLeast"/>
              <w:jc w:val="both"/>
              <w:rPr>
                <w:rFonts w:asciiTheme="minorHAnsi" w:hAnsiTheme="minorHAnsi" w:cstheme="minorHAnsi"/>
                <w:b/>
                <w:sz w:val="17"/>
                <w:szCs w:val="17"/>
                <w:lang w:val="en-US"/>
              </w:rPr>
            </w:pPr>
            <w:r w:rsidRPr="00677AF3">
              <w:rPr>
                <w:rFonts w:asciiTheme="minorHAnsi" w:hAnsiTheme="minorHAnsi" w:cstheme="minorHAnsi"/>
                <w:b/>
                <w:sz w:val="17"/>
                <w:szCs w:val="17"/>
                <w:lang w:val="en-US"/>
              </w:rPr>
              <w:t>Experience with Tumor Model and Operational Capacity</w:t>
            </w:r>
          </w:p>
          <w:p w14:paraId="30F57F51" w14:textId="09967CBB" w:rsidR="007748E0" w:rsidRPr="007748E0" w:rsidRDefault="007748E0" w:rsidP="007748E0">
            <w:pPr>
              <w:widowControl w:val="0"/>
              <w:tabs>
                <w:tab w:val="left" w:pos="426"/>
              </w:tabs>
              <w:spacing w:line="23" w:lineRule="atLeast"/>
              <w:jc w:val="both"/>
              <w:rPr>
                <w:rFonts w:asciiTheme="minorHAnsi" w:hAnsiTheme="minorHAnsi" w:cstheme="minorHAnsi"/>
                <w:bCs/>
                <w:sz w:val="17"/>
                <w:szCs w:val="17"/>
                <w:lang w:val="en-US"/>
              </w:rPr>
            </w:pPr>
            <w:r w:rsidRPr="007748E0">
              <w:rPr>
                <w:rFonts w:asciiTheme="minorHAnsi" w:hAnsiTheme="minorHAnsi" w:cstheme="minorHAnsi"/>
                <w:bCs/>
                <w:sz w:val="17"/>
                <w:szCs w:val="17"/>
                <w:lang w:val="en-US"/>
              </w:rPr>
              <w:t>We hereby declare that:</w:t>
            </w:r>
          </w:p>
          <w:p w14:paraId="71828B70" w14:textId="0556A5CC" w:rsidR="007748E0" w:rsidRPr="00677AF3" w:rsidRDefault="007748E0" w:rsidP="007748E0">
            <w:pPr>
              <w:widowControl w:val="0"/>
              <w:tabs>
                <w:tab w:val="left" w:pos="426"/>
              </w:tabs>
              <w:spacing w:line="23" w:lineRule="atLeast"/>
              <w:jc w:val="both"/>
              <w:rPr>
                <w:rFonts w:asciiTheme="minorHAnsi" w:hAnsiTheme="minorHAnsi" w:cstheme="minorHAnsi"/>
                <w:bCs/>
                <w:sz w:val="17"/>
                <w:szCs w:val="17"/>
                <w:lang w:val="en-US"/>
              </w:rPr>
            </w:pPr>
            <w:r w:rsidRPr="007748E0">
              <w:rPr>
                <w:rFonts w:asciiTheme="minorHAnsi" w:hAnsiTheme="minorHAnsi" w:cstheme="minorHAnsi"/>
                <w:bCs/>
                <w:sz w:val="17"/>
                <w:szCs w:val="17"/>
                <w:lang w:val="en-US"/>
              </w:rPr>
              <w:t xml:space="preserve">- </w:t>
            </w:r>
            <w:r w:rsidR="00677AF3" w:rsidRPr="00677AF3">
              <w:rPr>
                <w:rFonts w:asciiTheme="minorHAnsi" w:hAnsiTheme="minorHAnsi" w:cstheme="minorHAnsi"/>
                <w:bCs/>
                <w:sz w:val="17"/>
                <w:szCs w:val="17"/>
                <w:lang w:val="en-US"/>
              </w:rPr>
              <w:t xml:space="preserve">We have experience with relevant tumor models </w:t>
            </w:r>
            <w:r w:rsidR="00677AF3">
              <w:rPr>
                <w:rFonts w:asciiTheme="minorHAnsi" w:hAnsiTheme="minorHAnsi" w:cstheme="minorHAnsi"/>
                <w:bCs/>
                <w:sz w:val="17"/>
                <w:szCs w:val="17"/>
                <w:lang w:val="en-US"/>
              </w:rPr>
              <w:t xml:space="preserve">- </w:t>
            </w:r>
            <w:r w:rsidR="00677AF3" w:rsidRPr="00677AF3">
              <w:rPr>
                <w:rFonts w:asciiTheme="minorHAnsi" w:hAnsiTheme="minorHAnsi" w:cstheme="minorHAnsi"/>
                <w:bCs/>
                <w:sz w:val="17"/>
                <w:szCs w:val="17"/>
                <w:lang w:val="en-US"/>
              </w:rPr>
              <w:t xml:space="preserve">we have worked with </w:t>
            </w:r>
            <w:r w:rsidR="001A3BE7" w:rsidRPr="001A3BE7">
              <w:rPr>
                <w:rFonts w:asciiTheme="minorHAnsi" w:hAnsiTheme="minorHAnsi" w:cstheme="minorHAnsi"/>
                <w:bCs/>
                <w:sz w:val="17"/>
                <w:szCs w:val="17"/>
                <w:lang w:val="en-US"/>
              </w:rPr>
              <w:t>NCI-N87</w:t>
            </w:r>
            <w:r w:rsidR="00677AF3" w:rsidRPr="00677AF3">
              <w:rPr>
                <w:rFonts w:asciiTheme="minorHAnsi" w:hAnsiTheme="minorHAnsi" w:cstheme="minorHAnsi"/>
                <w:bCs/>
                <w:sz w:val="17"/>
                <w:szCs w:val="17"/>
                <w:lang w:val="en-US"/>
              </w:rPr>
              <w:t xml:space="preserve"> tumor model, as demonstrated by the historical results on tumor growth kinetics of the </w:t>
            </w:r>
            <w:r w:rsidR="001A3BE7" w:rsidRPr="001A3BE7">
              <w:rPr>
                <w:rFonts w:asciiTheme="minorHAnsi" w:hAnsiTheme="minorHAnsi" w:cstheme="minorHAnsi"/>
                <w:bCs/>
                <w:sz w:val="17"/>
                <w:szCs w:val="17"/>
                <w:lang w:val="en-US"/>
              </w:rPr>
              <w:t>NCI-N87</w:t>
            </w:r>
            <w:r w:rsidR="00677AF3" w:rsidRPr="00677AF3">
              <w:rPr>
                <w:rFonts w:asciiTheme="minorHAnsi" w:hAnsiTheme="minorHAnsi" w:cstheme="minorHAnsi"/>
                <w:bCs/>
                <w:sz w:val="17"/>
                <w:szCs w:val="17"/>
                <w:lang w:val="en-US"/>
              </w:rPr>
              <w:t xml:space="preserve"> cell line </w:t>
            </w:r>
            <w:r w:rsidR="001A3BE7" w:rsidRPr="001A3BE7">
              <w:rPr>
                <w:rFonts w:asciiTheme="minorHAnsi" w:hAnsiTheme="minorHAnsi" w:cstheme="minorHAnsi"/>
                <w:bCs/>
                <w:sz w:val="17"/>
                <w:szCs w:val="17"/>
                <w:lang w:val="en-US"/>
              </w:rPr>
              <w:t>(preferentially in female nude mice);</w:t>
            </w:r>
            <w:r w:rsidR="00677AF3" w:rsidRPr="00677AF3">
              <w:rPr>
                <w:rFonts w:asciiTheme="minorHAnsi" w:hAnsiTheme="minorHAnsi" w:cstheme="minorHAnsi"/>
                <w:bCs/>
                <w:sz w:val="17"/>
                <w:szCs w:val="17"/>
                <w:lang w:val="en-US"/>
              </w:rPr>
              <w:t xml:space="preserve"> and</w:t>
            </w:r>
          </w:p>
          <w:p w14:paraId="0B508991" w14:textId="57D0A7B1" w:rsidR="007748E0" w:rsidRDefault="007748E0" w:rsidP="007748E0">
            <w:pPr>
              <w:widowControl w:val="0"/>
              <w:tabs>
                <w:tab w:val="left" w:pos="426"/>
              </w:tabs>
              <w:spacing w:line="23" w:lineRule="atLeast"/>
              <w:jc w:val="both"/>
              <w:rPr>
                <w:rFonts w:asciiTheme="minorHAnsi" w:hAnsiTheme="minorHAnsi" w:cstheme="minorHAnsi"/>
                <w:bCs/>
                <w:sz w:val="17"/>
                <w:szCs w:val="17"/>
                <w:lang w:val="en-US"/>
              </w:rPr>
            </w:pPr>
            <w:r w:rsidRPr="007748E0">
              <w:rPr>
                <w:rFonts w:asciiTheme="minorHAnsi" w:hAnsiTheme="minorHAnsi" w:cstheme="minorHAnsi"/>
                <w:bCs/>
                <w:sz w:val="17"/>
                <w:szCs w:val="17"/>
                <w:lang w:val="en-US"/>
              </w:rPr>
              <w:t xml:space="preserve">- </w:t>
            </w:r>
            <w:r w:rsidR="00677AF3" w:rsidRPr="00677AF3">
              <w:rPr>
                <w:rFonts w:asciiTheme="minorHAnsi" w:hAnsiTheme="minorHAnsi" w:cstheme="minorHAnsi"/>
                <w:bCs/>
                <w:sz w:val="17"/>
                <w:szCs w:val="17"/>
                <w:lang w:val="en-US"/>
              </w:rPr>
              <w:t>We have the operational capacity to conduct PK/PD studies and efficacy studies in parallel.</w:t>
            </w:r>
          </w:p>
          <w:p w14:paraId="58F07DBD" w14:textId="6B29853E" w:rsidR="007748E0" w:rsidRPr="007748E0" w:rsidRDefault="007748E0" w:rsidP="007748E0">
            <w:pPr>
              <w:widowControl w:val="0"/>
              <w:tabs>
                <w:tab w:val="left" w:pos="426"/>
              </w:tabs>
              <w:autoSpaceDE w:val="0"/>
              <w:spacing w:line="23" w:lineRule="atLeast"/>
              <w:jc w:val="both"/>
              <w:rPr>
                <w:rFonts w:asciiTheme="minorHAnsi" w:hAnsiTheme="minorHAnsi" w:cstheme="minorHAnsi"/>
                <w:bCs/>
                <w:sz w:val="17"/>
                <w:szCs w:val="17"/>
                <w:lang w:val="en-US"/>
              </w:rPr>
            </w:pPr>
            <w:r w:rsidRPr="00677AF3">
              <w:rPr>
                <w:rFonts w:asciiTheme="minorHAnsi" w:hAnsiTheme="minorHAnsi" w:cstheme="minorHAnsi"/>
                <w:b/>
                <w:bCs/>
                <w:sz w:val="17"/>
                <w:szCs w:val="17"/>
                <w:u w:val="single"/>
                <w:lang w:val="en-US"/>
              </w:rPr>
              <w:t>Supporting Documents</w:t>
            </w:r>
            <w:r w:rsidRPr="007748E0">
              <w:rPr>
                <w:rFonts w:asciiTheme="minorHAnsi" w:hAnsiTheme="minorHAnsi" w:cstheme="minorHAnsi"/>
                <w:b/>
                <w:bCs/>
                <w:sz w:val="17"/>
                <w:szCs w:val="17"/>
                <w:lang w:val="en-US"/>
              </w:rPr>
              <w:t>:</w:t>
            </w:r>
            <w:r w:rsidRPr="007748E0">
              <w:rPr>
                <w:rFonts w:asciiTheme="minorHAnsi" w:hAnsiTheme="minorHAnsi" w:cstheme="minorHAnsi"/>
                <w:bCs/>
                <w:sz w:val="17"/>
                <w:szCs w:val="17"/>
                <w:lang w:val="en-US"/>
              </w:rPr>
              <w:t xml:space="preserve"> Historical results on tumor growth kinetics of </w:t>
            </w:r>
            <w:r w:rsidR="001A3BE7" w:rsidRPr="001A3BE7">
              <w:rPr>
                <w:rFonts w:asciiTheme="minorHAnsi" w:hAnsiTheme="minorHAnsi" w:cstheme="minorHAnsi"/>
                <w:bCs/>
                <w:sz w:val="17"/>
                <w:szCs w:val="17"/>
                <w:lang w:val="en-US"/>
              </w:rPr>
              <w:t>NCI-N87</w:t>
            </w:r>
            <w:r w:rsidRPr="007748E0">
              <w:rPr>
                <w:rFonts w:asciiTheme="minorHAnsi" w:hAnsiTheme="minorHAnsi" w:cstheme="minorHAnsi"/>
                <w:bCs/>
                <w:sz w:val="17"/>
                <w:szCs w:val="17"/>
                <w:lang w:val="en-US"/>
              </w:rPr>
              <w:t xml:space="preserve"> cell </w:t>
            </w:r>
            <w:r w:rsidR="001A3BE7" w:rsidRPr="001A3BE7">
              <w:rPr>
                <w:rFonts w:asciiTheme="minorHAnsi" w:hAnsiTheme="minorHAnsi" w:cstheme="minorHAnsi"/>
                <w:bCs/>
                <w:sz w:val="17"/>
                <w:szCs w:val="17"/>
                <w:lang w:val="en-US"/>
              </w:rPr>
              <w:t>(preferentially in female nude mice)</w:t>
            </w:r>
            <w:r w:rsidR="00FB11C0">
              <w:rPr>
                <w:rFonts w:asciiTheme="minorHAnsi" w:hAnsiTheme="minorHAnsi" w:cstheme="minorHAnsi"/>
                <w:bCs/>
                <w:sz w:val="17"/>
                <w:szCs w:val="17"/>
                <w:lang w:val="en-US"/>
              </w:rPr>
              <w:t>.</w:t>
            </w:r>
          </w:p>
        </w:tc>
        <w:tc>
          <w:tcPr>
            <w:tcW w:w="745" w:type="pct"/>
            <w:vAlign w:val="center"/>
          </w:tcPr>
          <w:p w14:paraId="1D149102" w14:textId="77777777" w:rsidR="007748E0" w:rsidRPr="007748E0" w:rsidRDefault="00D318FA" w:rsidP="002136A5">
            <w:pPr>
              <w:widowControl w:val="0"/>
              <w:autoSpaceDE w:val="0"/>
              <w:jc w:val="center"/>
              <w:rPr>
                <w:rFonts w:asciiTheme="minorHAnsi" w:hAnsiTheme="minorHAnsi" w:cstheme="minorHAnsi"/>
                <w:bCs/>
                <w:color w:val="000000" w:themeColor="text1"/>
                <w:sz w:val="17"/>
                <w:szCs w:val="17"/>
                <w:lang w:val="en-US"/>
              </w:rPr>
            </w:pPr>
            <w:sdt>
              <w:sdtPr>
                <w:rPr>
                  <w:rFonts w:asciiTheme="minorHAnsi" w:hAnsiTheme="minorHAnsi" w:cstheme="minorHAnsi"/>
                  <w:bCs/>
                  <w:color w:val="000000" w:themeColor="text1"/>
                  <w:sz w:val="17"/>
                  <w:szCs w:val="17"/>
                  <w:lang w:val="en"/>
                </w:rPr>
                <w:id w:val="1938952947"/>
                <w14:checkbox>
                  <w14:checked w14:val="0"/>
                  <w14:checkedState w14:val="2612" w14:font="MS Gothic"/>
                  <w14:uncheckedState w14:val="2610" w14:font="MS Gothic"/>
                </w14:checkbox>
              </w:sdtPr>
              <w:sdtEndPr/>
              <w:sdtContent>
                <w:r w:rsidR="007748E0" w:rsidRPr="007748E0">
                  <w:rPr>
                    <w:rFonts w:ascii="Segoe UI Symbol" w:eastAsia="MS Gothic" w:hAnsi="Segoe UI Symbol" w:cs="Segoe UI Symbol"/>
                    <w:bCs/>
                    <w:color w:val="000000" w:themeColor="text1"/>
                    <w:sz w:val="17"/>
                    <w:szCs w:val="17"/>
                    <w:lang w:val="en"/>
                  </w:rPr>
                  <w:t>☐</w:t>
                </w:r>
              </w:sdtContent>
            </w:sdt>
            <w:r w:rsidR="007748E0" w:rsidRPr="007748E0">
              <w:rPr>
                <w:rFonts w:asciiTheme="minorHAnsi" w:hAnsiTheme="minorHAnsi" w:cstheme="minorHAnsi"/>
                <w:bCs/>
                <w:color w:val="000000" w:themeColor="text1"/>
                <w:sz w:val="17"/>
                <w:szCs w:val="17"/>
                <w:lang w:val="en"/>
              </w:rPr>
              <w:t xml:space="preserve">YES / </w:t>
            </w:r>
            <w:sdt>
              <w:sdtPr>
                <w:rPr>
                  <w:rFonts w:asciiTheme="minorHAnsi" w:hAnsiTheme="minorHAnsi" w:cstheme="minorHAnsi"/>
                  <w:bCs/>
                  <w:color w:val="000000" w:themeColor="text1"/>
                  <w:sz w:val="17"/>
                  <w:szCs w:val="17"/>
                  <w:lang w:val="en"/>
                </w:rPr>
                <w:id w:val="1247696576"/>
                <w14:checkbox>
                  <w14:checked w14:val="0"/>
                  <w14:checkedState w14:val="2612" w14:font="MS Gothic"/>
                  <w14:uncheckedState w14:val="2610" w14:font="MS Gothic"/>
                </w14:checkbox>
              </w:sdtPr>
              <w:sdtEndPr/>
              <w:sdtContent>
                <w:r w:rsidR="007748E0" w:rsidRPr="007748E0">
                  <w:rPr>
                    <w:rFonts w:ascii="Segoe UI Symbol" w:eastAsia="MS Gothic" w:hAnsi="Segoe UI Symbol" w:cs="Segoe UI Symbol"/>
                    <w:bCs/>
                    <w:color w:val="000000" w:themeColor="text1"/>
                    <w:sz w:val="17"/>
                    <w:szCs w:val="17"/>
                    <w:lang w:val="en"/>
                  </w:rPr>
                  <w:t>☐</w:t>
                </w:r>
              </w:sdtContent>
            </w:sdt>
            <w:r w:rsidR="007748E0" w:rsidRPr="007748E0">
              <w:rPr>
                <w:rFonts w:asciiTheme="minorHAnsi" w:hAnsiTheme="minorHAnsi" w:cstheme="minorHAnsi"/>
                <w:bCs/>
                <w:color w:val="000000" w:themeColor="text1"/>
                <w:sz w:val="17"/>
                <w:szCs w:val="17"/>
                <w:lang w:val="en"/>
              </w:rPr>
              <w:t>NO</w:t>
            </w:r>
          </w:p>
        </w:tc>
        <w:tc>
          <w:tcPr>
            <w:tcW w:w="1342" w:type="pct"/>
            <w:shd w:val="clear" w:color="auto" w:fill="FFFFFF" w:themeFill="background1"/>
            <w:vAlign w:val="center"/>
          </w:tcPr>
          <w:p w14:paraId="390BA8EF" w14:textId="77777777" w:rsidR="007748E0" w:rsidRPr="007748E0" w:rsidRDefault="007748E0" w:rsidP="002136A5">
            <w:pPr>
              <w:widowControl w:val="0"/>
              <w:autoSpaceDE w:val="0"/>
              <w:jc w:val="center"/>
              <w:rPr>
                <w:rFonts w:asciiTheme="minorHAnsi" w:hAnsiTheme="minorHAnsi" w:cstheme="minorHAnsi"/>
                <w:bCs/>
                <w:sz w:val="17"/>
                <w:szCs w:val="17"/>
                <w:lang w:val="en-US"/>
              </w:rPr>
            </w:pPr>
          </w:p>
        </w:tc>
      </w:tr>
      <w:tr w:rsidR="00FB11C0" w:rsidRPr="001A3BE7" w14:paraId="7C815BD3" w14:textId="77777777" w:rsidTr="00FB11C0">
        <w:trPr>
          <w:trHeight w:val="1796"/>
        </w:trPr>
        <w:tc>
          <w:tcPr>
            <w:tcW w:w="2913" w:type="pct"/>
            <w:shd w:val="clear" w:color="auto" w:fill="F2F2F2" w:themeFill="background1" w:themeFillShade="F2"/>
            <w:vAlign w:val="center"/>
          </w:tcPr>
          <w:p w14:paraId="7491FFB7" w14:textId="77777777" w:rsidR="00FB11C0" w:rsidRDefault="00FB11C0" w:rsidP="00FB11C0">
            <w:pPr>
              <w:widowControl w:val="0"/>
              <w:tabs>
                <w:tab w:val="left" w:pos="426"/>
              </w:tabs>
              <w:spacing w:line="23" w:lineRule="atLeast"/>
              <w:jc w:val="both"/>
              <w:rPr>
                <w:rFonts w:asciiTheme="minorHAnsi" w:hAnsiTheme="minorHAnsi" w:cstheme="minorHAnsi"/>
                <w:b/>
                <w:sz w:val="17"/>
                <w:szCs w:val="17"/>
                <w:lang w:val="en-US"/>
              </w:rPr>
            </w:pPr>
            <w:r w:rsidRPr="001E3F71">
              <w:rPr>
                <w:rFonts w:asciiTheme="minorHAnsi" w:hAnsiTheme="minorHAnsi" w:cstheme="minorHAnsi"/>
                <w:b/>
                <w:sz w:val="17"/>
                <w:szCs w:val="17"/>
                <w:lang w:val="en-US"/>
              </w:rPr>
              <w:lastRenderedPageBreak/>
              <w:t>Country of Establishment and Place of Performance</w:t>
            </w:r>
          </w:p>
          <w:p w14:paraId="200C01AC" w14:textId="77777777" w:rsidR="00FB11C0" w:rsidRPr="001E3F71" w:rsidRDefault="00FB11C0" w:rsidP="00FB11C0">
            <w:pPr>
              <w:widowControl w:val="0"/>
              <w:tabs>
                <w:tab w:val="left" w:pos="426"/>
              </w:tabs>
              <w:spacing w:line="23" w:lineRule="atLeast"/>
              <w:jc w:val="both"/>
              <w:rPr>
                <w:rFonts w:asciiTheme="minorHAnsi" w:hAnsiTheme="minorHAnsi" w:cstheme="minorHAnsi"/>
                <w:bCs/>
                <w:sz w:val="17"/>
                <w:szCs w:val="17"/>
                <w:lang w:val="en-US"/>
              </w:rPr>
            </w:pPr>
            <w:r w:rsidRPr="001E3F71">
              <w:rPr>
                <w:rFonts w:asciiTheme="minorHAnsi" w:hAnsiTheme="minorHAnsi" w:cstheme="minorHAnsi"/>
                <w:bCs/>
                <w:sz w:val="17"/>
                <w:szCs w:val="17"/>
                <w:lang w:val="en-US"/>
              </w:rPr>
              <w:t>We declare that:</w:t>
            </w:r>
          </w:p>
          <w:p w14:paraId="07A8F66F" w14:textId="77777777" w:rsidR="00FB11C0" w:rsidRPr="001E3F71" w:rsidRDefault="00FB11C0" w:rsidP="00FB11C0">
            <w:pPr>
              <w:widowControl w:val="0"/>
              <w:tabs>
                <w:tab w:val="left" w:pos="426"/>
              </w:tabs>
              <w:spacing w:line="23" w:lineRule="atLeast"/>
              <w:jc w:val="both"/>
              <w:rPr>
                <w:rFonts w:asciiTheme="minorHAnsi" w:hAnsiTheme="minorHAnsi" w:cstheme="minorHAnsi"/>
                <w:bCs/>
                <w:sz w:val="17"/>
                <w:szCs w:val="17"/>
                <w:lang w:val="en-US"/>
              </w:rPr>
            </w:pPr>
            <w:r w:rsidRPr="001E3F71">
              <w:rPr>
                <w:rFonts w:asciiTheme="minorHAnsi" w:hAnsiTheme="minorHAnsi" w:cstheme="minorHAnsi"/>
                <w:bCs/>
                <w:sz w:val="17"/>
                <w:szCs w:val="17"/>
                <w:lang w:val="en-US"/>
              </w:rPr>
              <w:t>- Our registered office or place of business is located in:</w:t>
            </w:r>
          </w:p>
          <w:p w14:paraId="7802B6B8" w14:textId="77777777" w:rsidR="00FB11C0" w:rsidRPr="001E3F71" w:rsidRDefault="00FB11C0" w:rsidP="00FB11C0">
            <w:pPr>
              <w:widowControl w:val="0"/>
              <w:tabs>
                <w:tab w:val="left" w:pos="426"/>
              </w:tabs>
              <w:spacing w:line="23" w:lineRule="atLeast"/>
              <w:jc w:val="both"/>
              <w:rPr>
                <w:rFonts w:asciiTheme="minorHAnsi" w:hAnsiTheme="minorHAnsi" w:cstheme="minorHAnsi"/>
                <w:bCs/>
                <w:sz w:val="17"/>
                <w:szCs w:val="17"/>
                <w:lang w:val="en-US"/>
              </w:rPr>
            </w:pPr>
            <w:r w:rsidRPr="001E3F71">
              <w:rPr>
                <w:rFonts w:asciiTheme="minorHAnsi" w:hAnsiTheme="minorHAnsi" w:cstheme="minorHAnsi"/>
                <w:bCs/>
                <w:sz w:val="17"/>
                <w:szCs w:val="17"/>
                <w:lang w:val="en-US"/>
              </w:rPr>
              <w:t>a. a Member State of the European Union, or</w:t>
            </w:r>
          </w:p>
          <w:p w14:paraId="1B28AC1A" w14:textId="77777777" w:rsidR="00FB11C0" w:rsidRPr="001E3F71" w:rsidRDefault="00FB11C0" w:rsidP="00FB11C0">
            <w:pPr>
              <w:widowControl w:val="0"/>
              <w:tabs>
                <w:tab w:val="left" w:pos="426"/>
              </w:tabs>
              <w:spacing w:line="23" w:lineRule="atLeast"/>
              <w:jc w:val="both"/>
              <w:rPr>
                <w:rFonts w:asciiTheme="minorHAnsi" w:hAnsiTheme="minorHAnsi" w:cstheme="minorHAnsi"/>
                <w:bCs/>
                <w:sz w:val="17"/>
                <w:szCs w:val="17"/>
                <w:lang w:val="en-US"/>
              </w:rPr>
            </w:pPr>
            <w:r w:rsidRPr="001E3F71">
              <w:rPr>
                <w:rFonts w:asciiTheme="minorHAnsi" w:hAnsiTheme="minorHAnsi" w:cstheme="minorHAnsi"/>
                <w:bCs/>
                <w:sz w:val="17"/>
                <w:szCs w:val="17"/>
                <w:lang w:val="en-US"/>
              </w:rPr>
              <w:t>b. a country that is a party to an international agreement currently in force with the European Union concerning public procurement, such as GPA, TCA, CETA, EFTA, or other applicable international agreements on public procurement concluded by the European Union.</w:t>
            </w:r>
          </w:p>
          <w:p w14:paraId="2BC5A45D" w14:textId="025F33A5" w:rsidR="00FB11C0" w:rsidRPr="00677AF3" w:rsidRDefault="00FB11C0" w:rsidP="00FB11C0">
            <w:pPr>
              <w:widowControl w:val="0"/>
              <w:tabs>
                <w:tab w:val="left" w:pos="426"/>
              </w:tabs>
              <w:spacing w:line="23" w:lineRule="atLeast"/>
              <w:jc w:val="both"/>
              <w:rPr>
                <w:rFonts w:asciiTheme="minorHAnsi" w:hAnsiTheme="minorHAnsi" w:cstheme="minorHAnsi"/>
                <w:b/>
                <w:sz w:val="17"/>
                <w:szCs w:val="17"/>
                <w:lang w:val="en-US"/>
              </w:rPr>
            </w:pPr>
            <w:r w:rsidRPr="001E3F71">
              <w:rPr>
                <w:rFonts w:asciiTheme="minorHAnsi" w:hAnsiTheme="minorHAnsi" w:cstheme="minorHAnsi"/>
                <w:bCs/>
                <w:sz w:val="17"/>
                <w:szCs w:val="17"/>
                <w:lang w:val="en-US"/>
              </w:rPr>
              <w:t>- The contract will be executed within the territory of one of the above countries.</w:t>
            </w:r>
          </w:p>
        </w:tc>
        <w:tc>
          <w:tcPr>
            <w:tcW w:w="745" w:type="pct"/>
            <w:vAlign w:val="center"/>
          </w:tcPr>
          <w:p w14:paraId="583F3C81" w14:textId="39191203" w:rsidR="00FB11C0" w:rsidRDefault="00D318FA" w:rsidP="002136A5">
            <w:pPr>
              <w:widowControl w:val="0"/>
              <w:autoSpaceDE w:val="0"/>
              <w:jc w:val="center"/>
              <w:rPr>
                <w:rFonts w:asciiTheme="minorHAnsi" w:hAnsiTheme="minorHAnsi" w:cstheme="minorHAnsi"/>
                <w:bCs/>
                <w:color w:val="000000" w:themeColor="text1"/>
                <w:sz w:val="17"/>
                <w:szCs w:val="17"/>
                <w:lang w:val="en"/>
              </w:rPr>
            </w:pPr>
            <w:sdt>
              <w:sdtPr>
                <w:rPr>
                  <w:rFonts w:asciiTheme="minorHAnsi" w:hAnsiTheme="minorHAnsi" w:cstheme="minorHAnsi"/>
                  <w:bCs/>
                  <w:color w:val="000000" w:themeColor="text1"/>
                  <w:sz w:val="17"/>
                  <w:szCs w:val="17"/>
                  <w:lang w:val="en"/>
                </w:rPr>
                <w:id w:val="1708601969"/>
                <w14:checkbox>
                  <w14:checked w14:val="0"/>
                  <w14:checkedState w14:val="2612" w14:font="MS Gothic"/>
                  <w14:uncheckedState w14:val="2610" w14:font="MS Gothic"/>
                </w14:checkbox>
              </w:sdtPr>
              <w:sdtEndPr/>
              <w:sdtContent>
                <w:r w:rsidR="00FB11C0">
                  <w:rPr>
                    <w:rFonts w:ascii="MS Gothic" w:eastAsia="MS Gothic" w:hAnsi="MS Gothic" w:cstheme="minorHAnsi" w:hint="eastAsia"/>
                    <w:bCs/>
                    <w:color w:val="000000" w:themeColor="text1"/>
                    <w:sz w:val="17"/>
                    <w:szCs w:val="17"/>
                    <w:lang w:val="en"/>
                  </w:rPr>
                  <w:t>☐</w:t>
                </w:r>
              </w:sdtContent>
            </w:sdt>
            <w:r w:rsidR="00FB11C0" w:rsidRPr="007748E0">
              <w:rPr>
                <w:rFonts w:asciiTheme="minorHAnsi" w:hAnsiTheme="minorHAnsi" w:cstheme="minorHAnsi"/>
                <w:bCs/>
                <w:color w:val="000000" w:themeColor="text1"/>
                <w:sz w:val="17"/>
                <w:szCs w:val="17"/>
                <w:lang w:val="en"/>
              </w:rPr>
              <w:t xml:space="preserve">YES / </w:t>
            </w:r>
            <w:sdt>
              <w:sdtPr>
                <w:rPr>
                  <w:rFonts w:asciiTheme="minorHAnsi" w:hAnsiTheme="minorHAnsi" w:cstheme="minorHAnsi"/>
                  <w:bCs/>
                  <w:color w:val="000000" w:themeColor="text1"/>
                  <w:sz w:val="17"/>
                  <w:szCs w:val="17"/>
                  <w:lang w:val="en"/>
                </w:rPr>
                <w:id w:val="1616720388"/>
                <w14:checkbox>
                  <w14:checked w14:val="0"/>
                  <w14:checkedState w14:val="2612" w14:font="MS Gothic"/>
                  <w14:uncheckedState w14:val="2610" w14:font="MS Gothic"/>
                </w14:checkbox>
              </w:sdtPr>
              <w:sdtEndPr/>
              <w:sdtContent>
                <w:r w:rsidR="00FB11C0" w:rsidRPr="007748E0">
                  <w:rPr>
                    <w:rFonts w:ascii="Segoe UI Symbol" w:eastAsia="MS Gothic" w:hAnsi="Segoe UI Symbol" w:cs="Segoe UI Symbol"/>
                    <w:bCs/>
                    <w:color w:val="000000" w:themeColor="text1"/>
                    <w:sz w:val="17"/>
                    <w:szCs w:val="17"/>
                    <w:lang w:val="en"/>
                  </w:rPr>
                  <w:t>☐</w:t>
                </w:r>
              </w:sdtContent>
            </w:sdt>
            <w:r w:rsidR="00FB11C0" w:rsidRPr="007748E0">
              <w:rPr>
                <w:rFonts w:asciiTheme="minorHAnsi" w:hAnsiTheme="minorHAnsi" w:cstheme="minorHAnsi"/>
                <w:bCs/>
                <w:color w:val="000000" w:themeColor="text1"/>
                <w:sz w:val="17"/>
                <w:szCs w:val="17"/>
                <w:lang w:val="en"/>
              </w:rPr>
              <w:t>NO</w:t>
            </w:r>
          </w:p>
        </w:tc>
        <w:tc>
          <w:tcPr>
            <w:tcW w:w="1342" w:type="pct"/>
            <w:shd w:val="clear" w:color="auto" w:fill="FFFFFF" w:themeFill="background1"/>
            <w:vAlign w:val="center"/>
          </w:tcPr>
          <w:p w14:paraId="0DA62210" w14:textId="749E37A8" w:rsidR="00FB11C0" w:rsidRDefault="00FB11C0" w:rsidP="00FB11C0">
            <w:pPr>
              <w:widowControl w:val="0"/>
              <w:autoSpaceDE w:val="0"/>
              <w:rPr>
                <w:rFonts w:asciiTheme="minorHAnsi" w:hAnsiTheme="minorHAnsi" w:cstheme="minorHAnsi"/>
                <w:bCs/>
                <w:sz w:val="17"/>
                <w:szCs w:val="17"/>
                <w:lang w:val="en-US"/>
              </w:rPr>
            </w:pPr>
            <w:r w:rsidRPr="002C2B23">
              <w:rPr>
                <w:rFonts w:asciiTheme="minorHAnsi" w:hAnsiTheme="minorHAnsi" w:cstheme="minorHAnsi"/>
                <w:bCs/>
                <w:sz w:val="17"/>
                <w:szCs w:val="17"/>
                <w:lang w:val="en-US"/>
              </w:rPr>
              <w:t>Country of Establishment:</w:t>
            </w:r>
            <w:r>
              <w:rPr>
                <w:rFonts w:asciiTheme="minorHAnsi" w:hAnsiTheme="minorHAnsi" w:cstheme="minorHAnsi"/>
                <w:bCs/>
                <w:sz w:val="17"/>
                <w:szCs w:val="17"/>
                <w:lang w:val="en-US"/>
              </w:rPr>
              <w:t xml:space="preserve"> …</w:t>
            </w:r>
          </w:p>
          <w:p w14:paraId="6C44737D" w14:textId="77777777" w:rsidR="00FB11C0" w:rsidRDefault="00FB11C0" w:rsidP="00FB11C0">
            <w:pPr>
              <w:widowControl w:val="0"/>
              <w:autoSpaceDE w:val="0"/>
              <w:rPr>
                <w:rFonts w:asciiTheme="minorHAnsi" w:hAnsiTheme="minorHAnsi" w:cstheme="minorHAnsi"/>
                <w:bCs/>
                <w:sz w:val="17"/>
                <w:szCs w:val="17"/>
                <w:lang w:val="en-US"/>
              </w:rPr>
            </w:pPr>
          </w:p>
          <w:p w14:paraId="0D010DF6" w14:textId="2522D7CB" w:rsidR="00FB11C0" w:rsidRPr="007748E0" w:rsidRDefault="00FB11C0" w:rsidP="00FB11C0">
            <w:pPr>
              <w:widowControl w:val="0"/>
              <w:autoSpaceDE w:val="0"/>
              <w:rPr>
                <w:rFonts w:asciiTheme="minorHAnsi" w:hAnsiTheme="minorHAnsi" w:cstheme="minorHAnsi"/>
                <w:bCs/>
                <w:sz w:val="17"/>
                <w:szCs w:val="17"/>
                <w:lang w:val="en-US"/>
              </w:rPr>
            </w:pPr>
            <w:r w:rsidRPr="002C2B23">
              <w:rPr>
                <w:rFonts w:asciiTheme="minorHAnsi" w:hAnsiTheme="minorHAnsi" w:cstheme="minorHAnsi"/>
                <w:bCs/>
                <w:sz w:val="17"/>
                <w:szCs w:val="17"/>
                <w:lang w:val="en-US"/>
              </w:rPr>
              <w:t>Place of</w:t>
            </w:r>
            <w:r>
              <w:rPr>
                <w:rFonts w:asciiTheme="minorHAnsi" w:hAnsiTheme="minorHAnsi" w:cstheme="minorHAnsi"/>
                <w:bCs/>
                <w:sz w:val="17"/>
                <w:szCs w:val="17"/>
                <w:lang w:val="en-US"/>
              </w:rPr>
              <w:t xml:space="preserve"> Contract</w:t>
            </w:r>
            <w:r w:rsidRPr="002C2B23">
              <w:rPr>
                <w:rFonts w:asciiTheme="minorHAnsi" w:hAnsiTheme="minorHAnsi" w:cstheme="minorHAnsi"/>
                <w:bCs/>
                <w:sz w:val="17"/>
                <w:szCs w:val="17"/>
                <w:lang w:val="en-US"/>
              </w:rPr>
              <w:t xml:space="preserve"> Performance:</w:t>
            </w:r>
            <w:r>
              <w:rPr>
                <w:rFonts w:asciiTheme="minorHAnsi" w:hAnsiTheme="minorHAnsi" w:cstheme="minorHAnsi"/>
                <w:bCs/>
                <w:sz w:val="17"/>
                <w:szCs w:val="17"/>
                <w:lang w:val="en-US"/>
              </w:rPr>
              <w:t xml:space="preserve"> …</w:t>
            </w:r>
          </w:p>
        </w:tc>
      </w:tr>
      <w:tr w:rsidR="00756E19" w:rsidRPr="00D11028" w14:paraId="7A250EA6" w14:textId="77777777" w:rsidTr="00FB11C0">
        <w:trPr>
          <w:trHeight w:val="675"/>
        </w:trPr>
        <w:tc>
          <w:tcPr>
            <w:tcW w:w="2913" w:type="pct"/>
            <w:tcBorders>
              <w:bottom w:val="single" w:sz="4" w:space="0" w:color="auto"/>
            </w:tcBorders>
            <w:shd w:val="clear" w:color="auto" w:fill="F2F2F2" w:themeFill="background1" w:themeFillShade="F2"/>
            <w:vAlign w:val="center"/>
          </w:tcPr>
          <w:p w14:paraId="558D8F8D" w14:textId="77777777" w:rsidR="007748E0" w:rsidRPr="007748E0" w:rsidRDefault="007748E0" w:rsidP="007748E0">
            <w:pPr>
              <w:widowControl w:val="0"/>
              <w:tabs>
                <w:tab w:val="left" w:pos="426"/>
              </w:tabs>
              <w:autoSpaceDE w:val="0"/>
              <w:rPr>
                <w:rFonts w:asciiTheme="minorHAnsi" w:hAnsiTheme="minorHAnsi" w:cstheme="minorHAnsi"/>
                <w:b/>
                <w:sz w:val="17"/>
                <w:szCs w:val="17"/>
                <w:lang w:val="en-US"/>
              </w:rPr>
            </w:pPr>
            <w:r w:rsidRPr="007748E0">
              <w:rPr>
                <w:rFonts w:asciiTheme="minorHAnsi" w:hAnsiTheme="minorHAnsi" w:cstheme="minorHAnsi"/>
                <w:b/>
                <w:sz w:val="17"/>
                <w:szCs w:val="17"/>
                <w:lang w:val="en-US"/>
              </w:rPr>
              <w:t>No Grounds for Exclusion under National Security Regulations</w:t>
            </w:r>
          </w:p>
          <w:p w14:paraId="48371BAC" w14:textId="59B74201" w:rsidR="00756E19" w:rsidRPr="007748E0" w:rsidRDefault="007748E0" w:rsidP="007748E0">
            <w:pPr>
              <w:widowControl w:val="0"/>
              <w:tabs>
                <w:tab w:val="left" w:pos="426"/>
              </w:tabs>
              <w:autoSpaceDE w:val="0"/>
              <w:spacing w:line="23" w:lineRule="atLeast"/>
              <w:jc w:val="both"/>
              <w:rPr>
                <w:rFonts w:asciiTheme="minorHAnsi" w:hAnsiTheme="minorHAnsi" w:cstheme="minorHAnsi"/>
                <w:bCs/>
                <w:sz w:val="17"/>
                <w:szCs w:val="17"/>
                <w:lang w:val="en-US"/>
              </w:rPr>
            </w:pPr>
            <w:r w:rsidRPr="007748E0">
              <w:rPr>
                <w:rFonts w:asciiTheme="minorHAnsi" w:hAnsiTheme="minorHAnsi" w:cstheme="minorHAnsi"/>
                <w:bCs/>
                <w:sz w:val="17"/>
                <w:szCs w:val="17"/>
                <w:lang w:val="en-US"/>
              </w:rPr>
              <w:t>We declare that we are not subject to exclusion under Article 7(1) of the Act of 13 April 2022 on special solutions for counteracting support for aggression against Ukraine and serving the protection of national security (Journal of Laws, item 835)*</w:t>
            </w:r>
          </w:p>
        </w:tc>
        <w:tc>
          <w:tcPr>
            <w:tcW w:w="745" w:type="pct"/>
            <w:tcBorders>
              <w:bottom w:val="single" w:sz="4" w:space="0" w:color="auto"/>
            </w:tcBorders>
            <w:vAlign w:val="center"/>
          </w:tcPr>
          <w:p w14:paraId="052D71A6" w14:textId="2F769546" w:rsidR="00756E19" w:rsidRPr="007748E0" w:rsidRDefault="00D318FA" w:rsidP="002136A5">
            <w:pPr>
              <w:widowControl w:val="0"/>
              <w:autoSpaceDE w:val="0"/>
              <w:jc w:val="center"/>
              <w:rPr>
                <w:rFonts w:asciiTheme="minorHAnsi" w:hAnsiTheme="minorHAnsi" w:cstheme="minorHAnsi"/>
                <w:b/>
                <w:color w:val="000000" w:themeColor="text1"/>
                <w:sz w:val="17"/>
                <w:szCs w:val="17"/>
                <w:lang w:val="en-US"/>
              </w:rPr>
            </w:pPr>
            <w:sdt>
              <w:sdtPr>
                <w:rPr>
                  <w:rFonts w:asciiTheme="minorHAnsi" w:hAnsiTheme="minorHAnsi" w:cstheme="minorHAnsi"/>
                  <w:bCs/>
                  <w:color w:val="000000" w:themeColor="text1"/>
                  <w:sz w:val="17"/>
                  <w:szCs w:val="17"/>
                  <w:lang w:val="en"/>
                </w:rPr>
                <w:id w:val="-1517308586"/>
                <w14:checkbox>
                  <w14:checked w14:val="0"/>
                  <w14:checkedState w14:val="2612" w14:font="MS Gothic"/>
                  <w14:uncheckedState w14:val="2610" w14:font="MS Gothic"/>
                </w14:checkbox>
              </w:sdtPr>
              <w:sdtEndPr/>
              <w:sdtContent>
                <w:r w:rsidR="00FB11C0">
                  <w:rPr>
                    <w:rFonts w:ascii="MS Gothic" w:eastAsia="MS Gothic" w:hAnsi="MS Gothic" w:cstheme="minorHAnsi" w:hint="eastAsia"/>
                    <w:bCs/>
                    <w:color w:val="000000" w:themeColor="text1"/>
                    <w:sz w:val="17"/>
                    <w:szCs w:val="17"/>
                    <w:lang w:val="en"/>
                  </w:rPr>
                  <w:t>☐</w:t>
                </w:r>
              </w:sdtContent>
            </w:sdt>
            <w:r w:rsidR="00756E19" w:rsidRPr="007748E0">
              <w:rPr>
                <w:rFonts w:asciiTheme="minorHAnsi" w:hAnsiTheme="minorHAnsi" w:cstheme="minorHAnsi"/>
                <w:bCs/>
                <w:color w:val="000000" w:themeColor="text1"/>
                <w:sz w:val="17"/>
                <w:szCs w:val="17"/>
                <w:lang w:val="en"/>
              </w:rPr>
              <w:t xml:space="preserve">YES / </w:t>
            </w:r>
            <w:sdt>
              <w:sdtPr>
                <w:rPr>
                  <w:rFonts w:asciiTheme="minorHAnsi" w:hAnsiTheme="minorHAnsi" w:cstheme="minorHAnsi"/>
                  <w:bCs/>
                  <w:color w:val="000000" w:themeColor="text1"/>
                  <w:sz w:val="17"/>
                  <w:szCs w:val="17"/>
                  <w:lang w:val="en"/>
                </w:rPr>
                <w:id w:val="340586891"/>
                <w14:checkbox>
                  <w14:checked w14:val="0"/>
                  <w14:checkedState w14:val="2612" w14:font="MS Gothic"/>
                  <w14:uncheckedState w14:val="2610" w14:font="MS Gothic"/>
                </w14:checkbox>
              </w:sdtPr>
              <w:sdtEndPr/>
              <w:sdtContent>
                <w:r w:rsidR="00756E19" w:rsidRPr="007748E0">
                  <w:rPr>
                    <w:rFonts w:ascii="Segoe UI Symbol" w:eastAsia="MS Gothic" w:hAnsi="Segoe UI Symbol" w:cs="Segoe UI Symbol"/>
                    <w:bCs/>
                    <w:color w:val="000000" w:themeColor="text1"/>
                    <w:sz w:val="17"/>
                    <w:szCs w:val="17"/>
                    <w:lang w:val="en"/>
                  </w:rPr>
                  <w:t>☐</w:t>
                </w:r>
              </w:sdtContent>
            </w:sdt>
            <w:r w:rsidR="00756E19" w:rsidRPr="007748E0">
              <w:rPr>
                <w:rFonts w:asciiTheme="minorHAnsi" w:hAnsiTheme="minorHAnsi" w:cstheme="minorHAnsi"/>
                <w:bCs/>
                <w:color w:val="000000" w:themeColor="text1"/>
                <w:sz w:val="17"/>
                <w:szCs w:val="17"/>
                <w:lang w:val="en"/>
              </w:rPr>
              <w:t>NO</w:t>
            </w:r>
          </w:p>
        </w:tc>
        <w:tc>
          <w:tcPr>
            <w:tcW w:w="1342" w:type="pct"/>
            <w:tcBorders>
              <w:bottom w:val="single" w:sz="4" w:space="0" w:color="auto"/>
            </w:tcBorders>
            <w:vAlign w:val="center"/>
          </w:tcPr>
          <w:p w14:paraId="3B6DB0D1" w14:textId="77777777" w:rsidR="00756E19" w:rsidRPr="007748E0" w:rsidRDefault="00756E19" w:rsidP="002136A5">
            <w:pPr>
              <w:widowControl w:val="0"/>
              <w:autoSpaceDE w:val="0"/>
              <w:jc w:val="center"/>
              <w:rPr>
                <w:rFonts w:asciiTheme="minorHAnsi" w:hAnsiTheme="minorHAnsi" w:cstheme="minorHAnsi"/>
                <w:bCs/>
                <w:sz w:val="17"/>
                <w:szCs w:val="17"/>
                <w:lang w:val="en-US"/>
              </w:rPr>
            </w:pPr>
          </w:p>
        </w:tc>
      </w:tr>
      <w:tr w:rsidR="00756E19" w:rsidRPr="00D11028" w14:paraId="48FD96ED" w14:textId="77777777" w:rsidTr="00FB11C0">
        <w:trPr>
          <w:trHeight w:val="675"/>
        </w:trPr>
        <w:tc>
          <w:tcPr>
            <w:tcW w:w="2913" w:type="pct"/>
            <w:tcBorders>
              <w:bottom w:val="single" w:sz="4" w:space="0" w:color="auto"/>
            </w:tcBorders>
            <w:shd w:val="clear" w:color="auto" w:fill="F2F2F2" w:themeFill="background1" w:themeFillShade="F2"/>
            <w:vAlign w:val="center"/>
          </w:tcPr>
          <w:p w14:paraId="463881EA" w14:textId="77777777" w:rsidR="007748E0" w:rsidRPr="007748E0" w:rsidRDefault="007748E0" w:rsidP="007748E0">
            <w:pPr>
              <w:widowControl w:val="0"/>
              <w:tabs>
                <w:tab w:val="left" w:pos="426"/>
              </w:tabs>
              <w:autoSpaceDE w:val="0"/>
              <w:rPr>
                <w:rFonts w:asciiTheme="minorHAnsi" w:hAnsiTheme="minorHAnsi" w:cstheme="minorHAnsi"/>
                <w:b/>
                <w:sz w:val="17"/>
                <w:szCs w:val="17"/>
                <w:lang w:val="en-US"/>
              </w:rPr>
            </w:pPr>
            <w:r w:rsidRPr="007748E0">
              <w:rPr>
                <w:rFonts w:asciiTheme="minorHAnsi" w:hAnsiTheme="minorHAnsi" w:cstheme="minorHAnsi"/>
                <w:b/>
                <w:sz w:val="17"/>
                <w:szCs w:val="17"/>
                <w:lang w:val="en-US"/>
              </w:rPr>
              <w:t>No Conflict of Interest</w:t>
            </w:r>
          </w:p>
          <w:p w14:paraId="4B90AAF9" w14:textId="21CB97B0" w:rsidR="00756E19" w:rsidRPr="007748E0" w:rsidRDefault="007748E0" w:rsidP="007748E0">
            <w:pPr>
              <w:widowControl w:val="0"/>
              <w:tabs>
                <w:tab w:val="left" w:pos="426"/>
              </w:tabs>
              <w:autoSpaceDE w:val="0"/>
              <w:rPr>
                <w:rFonts w:asciiTheme="minorHAnsi" w:hAnsiTheme="minorHAnsi" w:cstheme="minorHAnsi"/>
                <w:bCs/>
                <w:sz w:val="17"/>
                <w:szCs w:val="17"/>
                <w:lang w:val="en-US"/>
              </w:rPr>
            </w:pPr>
            <w:r w:rsidRPr="007748E0">
              <w:rPr>
                <w:rFonts w:asciiTheme="minorHAnsi" w:hAnsiTheme="minorHAnsi" w:cstheme="minorHAnsi"/>
                <w:bCs/>
                <w:sz w:val="17"/>
                <w:szCs w:val="17"/>
                <w:lang w:val="en-US"/>
              </w:rPr>
              <w:t>I confirm that there are no personal or financial ties or other relationships between our organization and the Ordering Party that could be deemed a conflict of interest as defined in the procedure**</w:t>
            </w:r>
          </w:p>
        </w:tc>
        <w:tc>
          <w:tcPr>
            <w:tcW w:w="745" w:type="pct"/>
            <w:tcBorders>
              <w:bottom w:val="single" w:sz="4" w:space="0" w:color="auto"/>
            </w:tcBorders>
            <w:vAlign w:val="center"/>
          </w:tcPr>
          <w:p w14:paraId="07FBF2E5" w14:textId="77777777" w:rsidR="00756E19" w:rsidRPr="007748E0" w:rsidRDefault="00D318FA" w:rsidP="002136A5">
            <w:pPr>
              <w:widowControl w:val="0"/>
              <w:autoSpaceDE w:val="0"/>
              <w:jc w:val="center"/>
              <w:rPr>
                <w:rFonts w:asciiTheme="minorHAnsi" w:hAnsiTheme="minorHAnsi" w:cstheme="minorHAnsi"/>
                <w:bCs/>
                <w:color w:val="000000" w:themeColor="text1"/>
                <w:sz w:val="17"/>
                <w:szCs w:val="17"/>
                <w:lang w:val="en"/>
              </w:rPr>
            </w:pPr>
            <w:sdt>
              <w:sdtPr>
                <w:rPr>
                  <w:rFonts w:asciiTheme="minorHAnsi" w:hAnsiTheme="minorHAnsi" w:cstheme="minorHAnsi"/>
                  <w:bCs/>
                  <w:color w:val="000000" w:themeColor="text1"/>
                  <w:sz w:val="17"/>
                  <w:szCs w:val="17"/>
                  <w:lang w:val="en"/>
                </w:rPr>
                <w:id w:val="206147874"/>
                <w14:checkbox>
                  <w14:checked w14:val="0"/>
                  <w14:checkedState w14:val="2612" w14:font="MS Gothic"/>
                  <w14:uncheckedState w14:val="2610" w14:font="MS Gothic"/>
                </w14:checkbox>
              </w:sdtPr>
              <w:sdtEndPr/>
              <w:sdtContent>
                <w:r w:rsidR="00756E19" w:rsidRPr="007748E0">
                  <w:rPr>
                    <w:rFonts w:ascii="Segoe UI Symbol" w:eastAsia="MS Gothic" w:hAnsi="Segoe UI Symbol" w:cs="Segoe UI Symbol"/>
                    <w:bCs/>
                    <w:color w:val="000000" w:themeColor="text1"/>
                    <w:sz w:val="17"/>
                    <w:szCs w:val="17"/>
                    <w:lang w:val="en"/>
                  </w:rPr>
                  <w:t>☐</w:t>
                </w:r>
              </w:sdtContent>
            </w:sdt>
            <w:r w:rsidR="00756E19" w:rsidRPr="007748E0">
              <w:rPr>
                <w:rFonts w:asciiTheme="minorHAnsi" w:hAnsiTheme="minorHAnsi" w:cstheme="minorHAnsi"/>
                <w:bCs/>
                <w:color w:val="000000" w:themeColor="text1"/>
                <w:sz w:val="17"/>
                <w:szCs w:val="17"/>
                <w:lang w:val="en"/>
              </w:rPr>
              <w:t xml:space="preserve">YES / </w:t>
            </w:r>
            <w:sdt>
              <w:sdtPr>
                <w:rPr>
                  <w:rFonts w:asciiTheme="minorHAnsi" w:hAnsiTheme="minorHAnsi" w:cstheme="minorHAnsi"/>
                  <w:bCs/>
                  <w:color w:val="000000" w:themeColor="text1"/>
                  <w:sz w:val="17"/>
                  <w:szCs w:val="17"/>
                  <w:lang w:val="en"/>
                </w:rPr>
                <w:id w:val="576479073"/>
                <w14:checkbox>
                  <w14:checked w14:val="0"/>
                  <w14:checkedState w14:val="2612" w14:font="MS Gothic"/>
                  <w14:uncheckedState w14:val="2610" w14:font="MS Gothic"/>
                </w14:checkbox>
              </w:sdtPr>
              <w:sdtEndPr/>
              <w:sdtContent>
                <w:r w:rsidR="00756E19" w:rsidRPr="007748E0">
                  <w:rPr>
                    <w:rFonts w:ascii="Segoe UI Symbol" w:eastAsia="MS Gothic" w:hAnsi="Segoe UI Symbol" w:cs="Segoe UI Symbol"/>
                    <w:bCs/>
                    <w:color w:val="000000" w:themeColor="text1"/>
                    <w:sz w:val="17"/>
                    <w:szCs w:val="17"/>
                    <w:lang w:val="en"/>
                  </w:rPr>
                  <w:t>☐</w:t>
                </w:r>
              </w:sdtContent>
            </w:sdt>
            <w:r w:rsidR="00756E19" w:rsidRPr="007748E0">
              <w:rPr>
                <w:rFonts w:asciiTheme="minorHAnsi" w:hAnsiTheme="minorHAnsi" w:cstheme="minorHAnsi"/>
                <w:bCs/>
                <w:color w:val="000000" w:themeColor="text1"/>
                <w:sz w:val="17"/>
                <w:szCs w:val="17"/>
                <w:lang w:val="en"/>
              </w:rPr>
              <w:t>NO</w:t>
            </w:r>
          </w:p>
        </w:tc>
        <w:tc>
          <w:tcPr>
            <w:tcW w:w="1342" w:type="pct"/>
            <w:tcBorders>
              <w:bottom w:val="single" w:sz="4" w:space="0" w:color="auto"/>
            </w:tcBorders>
            <w:vAlign w:val="center"/>
          </w:tcPr>
          <w:p w14:paraId="67A1E5E6" w14:textId="77777777" w:rsidR="00756E19" w:rsidRPr="007748E0" w:rsidRDefault="00756E19" w:rsidP="002136A5">
            <w:pPr>
              <w:widowControl w:val="0"/>
              <w:autoSpaceDE w:val="0"/>
              <w:jc w:val="center"/>
              <w:rPr>
                <w:rFonts w:asciiTheme="minorHAnsi" w:hAnsiTheme="minorHAnsi" w:cstheme="minorHAnsi"/>
                <w:bCs/>
                <w:sz w:val="17"/>
                <w:szCs w:val="17"/>
                <w:lang w:val="en-US"/>
              </w:rPr>
            </w:pPr>
          </w:p>
        </w:tc>
      </w:tr>
    </w:tbl>
    <w:p w14:paraId="12A600FD" w14:textId="6D5BF132" w:rsidR="00436E6E" w:rsidRDefault="00436E6E">
      <w:pPr>
        <w:rPr>
          <w:rFonts w:ascii="Calibri" w:hAnsi="Calibri" w:cs="Calibri"/>
          <w:b/>
          <w:bCs/>
          <w:i/>
          <w:iCs/>
          <w:color w:val="EE0000"/>
          <w:sz w:val="20"/>
          <w:szCs w:val="20"/>
          <w:lang w:val="en-US"/>
        </w:rPr>
      </w:pPr>
    </w:p>
    <w:tbl>
      <w:tblPr>
        <w:tblStyle w:val="Tabela-Siatka"/>
        <w:tblW w:w="5000" w:type="pct"/>
        <w:tblLook w:val="04A0" w:firstRow="1" w:lastRow="0" w:firstColumn="1" w:lastColumn="0" w:noHBand="0" w:noVBand="1"/>
      </w:tblPr>
      <w:tblGrid>
        <w:gridCol w:w="3114"/>
        <w:gridCol w:w="1219"/>
        <w:gridCol w:w="2062"/>
        <w:gridCol w:w="2033"/>
        <w:gridCol w:w="2028"/>
      </w:tblGrid>
      <w:tr w:rsidR="005A6E01" w:rsidRPr="001A3BE7" w14:paraId="7B28365A" w14:textId="08C7E30B" w:rsidTr="005A6E01">
        <w:trPr>
          <w:trHeight w:val="214"/>
        </w:trPr>
        <w:tc>
          <w:tcPr>
            <w:tcW w:w="5000" w:type="pct"/>
            <w:gridSpan w:val="5"/>
            <w:shd w:val="clear" w:color="auto" w:fill="D9D9D9" w:themeFill="background1" w:themeFillShade="D9"/>
          </w:tcPr>
          <w:p w14:paraId="61D6E8F3" w14:textId="77777777" w:rsidR="005A6E01" w:rsidRPr="007748E0" w:rsidRDefault="005A6E01" w:rsidP="00766F0A">
            <w:pPr>
              <w:widowControl w:val="0"/>
              <w:autoSpaceDE w:val="0"/>
              <w:spacing w:line="23" w:lineRule="atLeast"/>
              <w:jc w:val="both"/>
              <w:rPr>
                <w:rFonts w:asciiTheme="minorHAnsi" w:hAnsiTheme="minorHAnsi" w:cstheme="minorBidi"/>
                <w:b/>
                <w:bCs/>
                <w:sz w:val="17"/>
                <w:szCs w:val="17"/>
              </w:rPr>
            </w:pPr>
            <w:r w:rsidRPr="007748E0">
              <w:rPr>
                <w:rFonts w:asciiTheme="minorHAnsi" w:hAnsiTheme="minorHAnsi" w:cstheme="minorBidi"/>
                <w:b/>
                <w:bCs/>
                <w:sz w:val="17"/>
                <w:szCs w:val="17"/>
              </w:rPr>
              <w:t>PRICING</w:t>
            </w:r>
          </w:p>
          <w:p w14:paraId="0CB3A96B" w14:textId="77777777" w:rsidR="005A6E01" w:rsidRPr="007748E0" w:rsidRDefault="005A6E01" w:rsidP="00766F0A">
            <w:pPr>
              <w:widowControl w:val="0"/>
              <w:autoSpaceDE w:val="0"/>
              <w:spacing w:line="23" w:lineRule="atLeast"/>
              <w:jc w:val="both"/>
              <w:rPr>
                <w:rFonts w:asciiTheme="minorHAnsi" w:hAnsiTheme="minorHAnsi" w:cstheme="minorBidi"/>
                <w:b/>
                <w:bCs/>
                <w:sz w:val="17"/>
                <w:szCs w:val="17"/>
              </w:rPr>
            </w:pPr>
          </w:p>
          <w:p w14:paraId="6B2D71AD" w14:textId="77777777" w:rsidR="005A6E01" w:rsidRPr="00677AF3" w:rsidRDefault="005A6E01" w:rsidP="00677AF3">
            <w:pPr>
              <w:pStyle w:val="Akapitzlist"/>
              <w:widowControl w:val="0"/>
              <w:numPr>
                <w:ilvl w:val="0"/>
                <w:numId w:val="19"/>
              </w:numPr>
              <w:autoSpaceDE w:val="0"/>
              <w:spacing w:line="23" w:lineRule="atLeast"/>
              <w:jc w:val="both"/>
              <w:rPr>
                <w:rFonts w:asciiTheme="minorHAnsi" w:hAnsiTheme="minorHAnsi" w:cstheme="minorBidi"/>
                <w:sz w:val="17"/>
                <w:szCs w:val="17"/>
                <w:lang w:val="en-US"/>
              </w:rPr>
            </w:pPr>
            <w:r w:rsidRPr="00677AF3">
              <w:rPr>
                <w:rFonts w:asciiTheme="minorHAnsi" w:hAnsiTheme="minorHAnsi" w:cstheme="minorBidi"/>
                <w:sz w:val="17"/>
                <w:szCs w:val="17"/>
                <w:lang w:val="en-US"/>
              </w:rPr>
              <w:t>The study may be performed either BIW (twice-weekly) or QW (once-weekly), depending on the Ordering Party’s requirements.</w:t>
            </w:r>
          </w:p>
          <w:p w14:paraId="496EE778" w14:textId="7C0C70B4" w:rsidR="005A6E01" w:rsidRPr="00677AF3" w:rsidRDefault="005A6E01" w:rsidP="00677AF3">
            <w:pPr>
              <w:pStyle w:val="Akapitzlist"/>
              <w:widowControl w:val="0"/>
              <w:numPr>
                <w:ilvl w:val="0"/>
                <w:numId w:val="19"/>
              </w:numPr>
              <w:autoSpaceDE w:val="0"/>
              <w:spacing w:line="23" w:lineRule="atLeast"/>
              <w:jc w:val="both"/>
              <w:rPr>
                <w:rFonts w:asciiTheme="minorHAnsi" w:hAnsiTheme="minorHAnsi" w:cstheme="minorBidi"/>
                <w:sz w:val="17"/>
                <w:szCs w:val="17"/>
                <w:lang w:val="en-US"/>
              </w:rPr>
            </w:pPr>
            <w:r w:rsidRPr="00677AF3">
              <w:rPr>
                <w:rFonts w:asciiTheme="minorHAnsi" w:hAnsiTheme="minorHAnsi" w:cstheme="minorBidi"/>
                <w:sz w:val="17"/>
                <w:szCs w:val="17"/>
                <w:lang w:val="en-US"/>
              </w:rPr>
              <w:t>Net Price for evaluation will be calculated using the maximum contract volume and the BIW unit price, regardless of the actual number of studies commissioned.</w:t>
            </w:r>
          </w:p>
          <w:p w14:paraId="3A123F7D" w14:textId="77777777" w:rsidR="005A6E01" w:rsidRDefault="005A6E01" w:rsidP="00766F0A">
            <w:pPr>
              <w:pStyle w:val="Akapitzlist"/>
              <w:widowControl w:val="0"/>
              <w:numPr>
                <w:ilvl w:val="0"/>
                <w:numId w:val="19"/>
              </w:numPr>
              <w:autoSpaceDE w:val="0"/>
              <w:spacing w:line="23" w:lineRule="atLeast"/>
              <w:jc w:val="both"/>
              <w:rPr>
                <w:rFonts w:asciiTheme="minorHAnsi" w:hAnsiTheme="minorHAnsi" w:cstheme="minorBidi"/>
                <w:sz w:val="17"/>
                <w:szCs w:val="17"/>
                <w:lang w:val="en-US"/>
              </w:rPr>
            </w:pPr>
            <w:r w:rsidRPr="00677AF3">
              <w:rPr>
                <w:rFonts w:asciiTheme="minorHAnsi" w:hAnsiTheme="minorHAnsi" w:cstheme="minorBidi"/>
                <w:sz w:val="17"/>
                <w:szCs w:val="17"/>
                <w:lang w:val="en-US"/>
              </w:rPr>
              <w:t>If the price is expressed as a range, the higher value will be used for evaluation purposes.</w:t>
            </w:r>
          </w:p>
          <w:p w14:paraId="775DC288" w14:textId="4F3186EE" w:rsidR="005A6E01" w:rsidRPr="005A6E01" w:rsidRDefault="005A6E01" w:rsidP="00766F0A">
            <w:pPr>
              <w:pStyle w:val="Akapitzlist"/>
              <w:widowControl w:val="0"/>
              <w:numPr>
                <w:ilvl w:val="0"/>
                <w:numId w:val="19"/>
              </w:numPr>
              <w:autoSpaceDE w:val="0"/>
              <w:spacing w:line="23" w:lineRule="atLeast"/>
              <w:jc w:val="both"/>
              <w:rPr>
                <w:rFonts w:asciiTheme="minorHAnsi" w:hAnsiTheme="minorHAnsi" w:cstheme="minorBidi"/>
                <w:sz w:val="17"/>
                <w:szCs w:val="17"/>
                <w:lang w:val="en-US"/>
              </w:rPr>
            </w:pPr>
            <w:r w:rsidRPr="005A6E01">
              <w:rPr>
                <w:rFonts w:asciiTheme="minorHAnsi" w:hAnsiTheme="minorHAnsi" w:cstheme="minorBidi"/>
                <w:sz w:val="17"/>
                <w:szCs w:val="17"/>
                <w:lang w:val="en-US"/>
              </w:rPr>
              <w:t>The offered price must include all costs associated with the service, including shipment to Poland.</w:t>
            </w:r>
          </w:p>
        </w:tc>
      </w:tr>
      <w:tr w:rsidR="005A6E01" w:rsidRPr="00D11028" w14:paraId="36925FE2" w14:textId="62FCDBAF" w:rsidTr="000072E7">
        <w:trPr>
          <w:trHeight w:val="510"/>
        </w:trPr>
        <w:tc>
          <w:tcPr>
            <w:tcW w:w="1489" w:type="pct"/>
            <w:shd w:val="clear" w:color="auto" w:fill="D9D9D9" w:themeFill="background1" w:themeFillShade="D9"/>
            <w:vAlign w:val="center"/>
          </w:tcPr>
          <w:p w14:paraId="1E87BADF" w14:textId="6DB219FB" w:rsidR="005A6E01" w:rsidRPr="00D11028" w:rsidRDefault="005A6E01" w:rsidP="00756E19">
            <w:pPr>
              <w:widowControl w:val="0"/>
              <w:autoSpaceDE w:val="0"/>
              <w:spacing w:line="23" w:lineRule="atLeast"/>
              <w:jc w:val="center"/>
              <w:rPr>
                <w:rFonts w:asciiTheme="minorHAnsi" w:hAnsiTheme="minorHAnsi" w:cstheme="minorHAnsi"/>
                <w:b/>
                <w:sz w:val="17"/>
                <w:szCs w:val="17"/>
                <w:lang w:val="en-US"/>
              </w:rPr>
            </w:pPr>
            <w:proofErr w:type="spellStart"/>
            <w:r>
              <w:rPr>
                <w:rFonts w:asciiTheme="minorHAnsi" w:hAnsiTheme="minorHAnsi" w:cstheme="minorHAnsi"/>
                <w:b/>
                <w:sz w:val="17"/>
                <w:szCs w:val="17"/>
              </w:rPr>
              <w:t>Study</w:t>
            </w:r>
            <w:proofErr w:type="spellEnd"/>
            <w:r>
              <w:rPr>
                <w:rFonts w:asciiTheme="minorHAnsi" w:hAnsiTheme="minorHAnsi" w:cstheme="minorHAnsi"/>
                <w:b/>
                <w:sz w:val="17"/>
                <w:szCs w:val="17"/>
              </w:rPr>
              <w:t xml:space="preserve"> </w:t>
            </w:r>
            <w:proofErr w:type="spellStart"/>
            <w:r>
              <w:rPr>
                <w:rFonts w:asciiTheme="minorHAnsi" w:hAnsiTheme="minorHAnsi" w:cstheme="minorHAnsi"/>
                <w:b/>
                <w:sz w:val="17"/>
                <w:szCs w:val="17"/>
              </w:rPr>
              <w:t>Type</w:t>
            </w:r>
            <w:proofErr w:type="spellEnd"/>
          </w:p>
        </w:tc>
        <w:tc>
          <w:tcPr>
            <w:tcW w:w="583" w:type="pct"/>
            <w:shd w:val="clear" w:color="auto" w:fill="D9D9D9" w:themeFill="background1" w:themeFillShade="D9"/>
            <w:vAlign w:val="center"/>
          </w:tcPr>
          <w:p w14:paraId="60128478" w14:textId="72909507" w:rsidR="005A6E01" w:rsidRPr="00756E19" w:rsidRDefault="005A6E01" w:rsidP="00677AF3">
            <w:pPr>
              <w:widowControl w:val="0"/>
              <w:autoSpaceDE w:val="0"/>
              <w:spacing w:line="23" w:lineRule="atLeast"/>
              <w:jc w:val="center"/>
              <w:rPr>
                <w:rFonts w:asciiTheme="minorHAnsi" w:hAnsiTheme="minorHAnsi" w:cstheme="minorBidi"/>
                <w:b/>
                <w:bCs/>
                <w:sz w:val="17"/>
                <w:szCs w:val="17"/>
              </w:rPr>
            </w:pPr>
            <w:r>
              <w:rPr>
                <w:rFonts w:asciiTheme="minorHAnsi" w:hAnsiTheme="minorHAnsi" w:cstheme="minorBidi"/>
                <w:b/>
                <w:bCs/>
                <w:sz w:val="17"/>
                <w:szCs w:val="17"/>
              </w:rPr>
              <w:t xml:space="preserve">Cell </w:t>
            </w:r>
            <w:proofErr w:type="spellStart"/>
            <w:r>
              <w:rPr>
                <w:rFonts w:asciiTheme="minorHAnsi" w:hAnsiTheme="minorHAnsi" w:cstheme="minorBidi"/>
                <w:b/>
                <w:bCs/>
                <w:sz w:val="17"/>
                <w:szCs w:val="17"/>
              </w:rPr>
              <w:t>line</w:t>
            </w:r>
            <w:proofErr w:type="spellEnd"/>
          </w:p>
        </w:tc>
        <w:tc>
          <w:tcPr>
            <w:tcW w:w="986" w:type="pct"/>
            <w:shd w:val="clear" w:color="auto" w:fill="D9D9D9" w:themeFill="background1" w:themeFillShade="D9"/>
            <w:vAlign w:val="center"/>
          </w:tcPr>
          <w:p w14:paraId="768ADF06" w14:textId="06EEB443" w:rsidR="005A6E01" w:rsidRPr="00756E19" w:rsidRDefault="005A6E01" w:rsidP="007748E0">
            <w:pPr>
              <w:widowControl w:val="0"/>
              <w:autoSpaceDE w:val="0"/>
              <w:spacing w:line="23" w:lineRule="atLeast"/>
              <w:jc w:val="center"/>
              <w:rPr>
                <w:rFonts w:asciiTheme="minorHAnsi" w:hAnsiTheme="minorHAnsi" w:cstheme="minorBidi"/>
                <w:b/>
                <w:bCs/>
                <w:sz w:val="17"/>
                <w:szCs w:val="17"/>
              </w:rPr>
            </w:pPr>
            <w:r w:rsidRPr="00677AF3">
              <w:rPr>
                <w:rFonts w:asciiTheme="minorHAnsi" w:hAnsiTheme="minorHAnsi" w:cstheme="minorBidi"/>
                <w:b/>
                <w:bCs/>
                <w:sz w:val="17"/>
                <w:szCs w:val="17"/>
              </w:rPr>
              <w:t>Schedule (BIW/QW/Option)</w:t>
            </w:r>
          </w:p>
        </w:tc>
        <w:tc>
          <w:tcPr>
            <w:tcW w:w="972" w:type="pct"/>
            <w:shd w:val="clear" w:color="auto" w:fill="D9D9D9" w:themeFill="background1" w:themeFillShade="D9"/>
            <w:vAlign w:val="center"/>
          </w:tcPr>
          <w:p w14:paraId="27D98B1E" w14:textId="324021B5" w:rsidR="005A6E01" w:rsidRPr="007748E0" w:rsidRDefault="005A6E01" w:rsidP="00677AF3">
            <w:pPr>
              <w:widowControl w:val="0"/>
              <w:autoSpaceDE w:val="0"/>
              <w:spacing w:line="23" w:lineRule="atLeast"/>
              <w:jc w:val="center"/>
              <w:rPr>
                <w:rFonts w:asciiTheme="minorHAnsi" w:hAnsiTheme="minorHAnsi" w:cstheme="minorBidi"/>
                <w:b/>
                <w:bCs/>
                <w:sz w:val="17"/>
                <w:szCs w:val="17"/>
              </w:rPr>
            </w:pPr>
            <w:r w:rsidRPr="007748E0">
              <w:rPr>
                <w:rFonts w:asciiTheme="minorHAnsi" w:hAnsiTheme="minorHAnsi" w:cstheme="minorBidi"/>
                <w:b/>
                <w:bCs/>
                <w:sz w:val="17"/>
                <w:szCs w:val="17"/>
              </w:rPr>
              <w:t>Unit Price (</w:t>
            </w:r>
            <w:proofErr w:type="spellStart"/>
            <w:r w:rsidRPr="007748E0">
              <w:rPr>
                <w:rFonts w:asciiTheme="minorHAnsi" w:hAnsiTheme="minorHAnsi" w:cstheme="minorBidi"/>
                <w:b/>
                <w:bCs/>
                <w:sz w:val="17"/>
                <w:szCs w:val="17"/>
              </w:rPr>
              <w:t>Currency</w:t>
            </w:r>
            <w:proofErr w:type="spellEnd"/>
            <w:r w:rsidRPr="007748E0">
              <w:rPr>
                <w:rFonts w:asciiTheme="minorHAnsi" w:hAnsiTheme="minorHAnsi" w:cstheme="minorBidi"/>
                <w:b/>
                <w:bCs/>
                <w:sz w:val="17"/>
                <w:szCs w:val="17"/>
              </w:rPr>
              <w:t>)</w:t>
            </w:r>
          </w:p>
        </w:tc>
        <w:tc>
          <w:tcPr>
            <w:tcW w:w="970" w:type="pct"/>
            <w:shd w:val="clear" w:color="auto" w:fill="D9D9D9" w:themeFill="background1" w:themeFillShade="D9"/>
            <w:vAlign w:val="center"/>
          </w:tcPr>
          <w:p w14:paraId="1984A138" w14:textId="05C282CB" w:rsidR="005A6E01" w:rsidRPr="007748E0" w:rsidRDefault="005A6E01" w:rsidP="005A6E01">
            <w:pPr>
              <w:widowControl w:val="0"/>
              <w:autoSpaceDE w:val="0"/>
              <w:spacing w:line="23" w:lineRule="atLeast"/>
              <w:jc w:val="center"/>
              <w:rPr>
                <w:rFonts w:asciiTheme="minorHAnsi" w:hAnsiTheme="minorHAnsi" w:cstheme="minorBidi"/>
                <w:b/>
                <w:bCs/>
                <w:sz w:val="17"/>
                <w:szCs w:val="17"/>
              </w:rPr>
            </w:pPr>
            <w:proofErr w:type="spellStart"/>
            <w:r>
              <w:rPr>
                <w:rFonts w:asciiTheme="minorHAnsi" w:hAnsiTheme="minorHAnsi" w:cstheme="minorBidi"/>
                <w:b/>
                <w:bCs/>
                <w:sz w:val="17"/>
                <w:szCs w:val="17"/>
              </w:rPr>
              <w:t>Cost</w:t>
            </w:r>
            <w:proofErr w:type="spellEnd"/>
            <w:r>
              <w:rPr>
                <w:rFonts w:asciiTheme="minorHAnsi" w:hAnsiTheme="minorHAnsi" w:cstheme="minorBidi"/>
                <w:b/>
                <w:bCs/>
                <w:sz w:val="17"/>
                <w:szCs w:val="17"/>
              </w:rPr>
              <w:t xml:space="preserve"> </w:t>
            </w:r>
            <w:proofErr w:type="spellStart"/>
            <w:r>
              <w:rPr>
                <w:rFonts w:asciiTheme="minorHAnsi" w:hAnsiTheme="minorHAnsi" w:cstheme="minorBidi"/>
                <w:b/>
                <w:bCs/>
                <w:sz w:val="17"/>
                <w:szCs w:val="17"/>
              </w:rPr>
              <w:t>breakdown</w:t>
            </w:r>
            <w:proofErr w:type="spellEnd"/>
            <w:r>
              <w:rPr>
                <w:rFonts w:asciiTheme="minorHAnsi" w:hAnsiTheme="minorHAnsi" w:cstheme="minorBidi"/>
                <w:b/>
                <w:bCs/>
                <w:sz w:val="17"/>
                <w:szCs w:val="17"/>
              </w:rPr>
              <w:t>***</w:t>
            </w:r>
          </w:p>
        </w:tc>
      </w:tr>
      <w:tr w:rsidR="001A3BE7" w:rsidRPr="00D11028" w14:paraId="719A095B" w14:textId="10299041" w:rsidTr="001A3BE7">
        <w:trPr>
          <w:trHeight w:val="510"/>
        </w:trPr>
        <w:tc>
          <w:tcPr>
            <w:tcW w:w="1489" w:type="pct"/>
            <w:shd w:val="clear" w:color="auto" w:fill="F2F2F2" w:themeFill="background1" w:themeFillShade="F2"/>
            <w:vAlign w:val="center"/>
          </w:tcPr>
          <w:p w14:paraId="4931CD04" w14:textId="2A6B3AF6" w:rsidR="001A3BE7" w:rsidRPr="00756E19" w:rsidRDefault="001A3BE7" w:rsidP="001A3BE7">
            <w:pPr>
              <w:widowControl w:val="0"/>
              <w:autoSpaceDE w:val="0"/>
              <w:spacing w:line="23" w:lineRule="atLeast"/>
              <w:rPr>
                <w:rFonts w:asciiTheme="minorHAnsi" w:hAnsiTheme="minorHAnsi" w:cstheme="minorHAnsi"/>
                <w:bCs/>
                <w:sz w:val="17"/>
                <w:szCs w:val="17"/>
                <w:lang w:val="en-US"/>
              </w:rPr>
            </w:pPr>
            <w:r w:rsidRPr="00756E19">
              <w:rPr>
                <w:rFonts w:asciiTheme="minorHAnsi" w:hAnsiTheme="minorHAnsi" w:cstheme="minorHAnsi"/>
                <w:bCs/>
                <w:sz w:val="17"/>
                <w:szCs w:val="17"/>
                <w:lang w:val="en-US"/>
              </w:rPr>
              <w:t>PK/PD experiment in immunodeficient mice</w:t>
            </w:r>
          </w:p>
        </w:tc>
        <w:tc>
          <w:tcPr>
            <w:tcW w:w="583" w:type="pct"/>
            <w:shd w:val="clear" w:color="auto" w:fill="F2F2F2" w:themeFill="background1" w:themeFillShade="F2"/>
            <w:vAlign w:val="center"/>
          </w:tcPr>
          <w:p w14:paraId="20764748" w14:textId="43E401CF"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sidRPr="0085528A">
              <w:rPr>
                <w:rFonts w:asciiTheme="minorHAnsi" w:hAnsiTheme="minorHAnsi" w:cstheme="minorHAnsi"/>
                <w:bCs/>
                <w:sz w:val="17"/>
                <w:szCs w:val="17"/>
                <w:lang w:val="en-US"/>
              </w:rPr>
              <w:t>NCI-N87</w:t>
            </w:r>
          </w:p>
        </w:tc>
        <w:tc>
          <w:tcPr>
            <w:tcW w:w="986" w:type="pct"/>
            <w:shd w:val="clear" w:color="auto" w:fill="F2F2F2" w:themeFill="background1" w:themeFillShade="F2"/>
            <w:vAlign w:val="center"/>
          </w:tcPr>
          <w:p w14:paraId="0756FD5B" w14:textId="018C8D18" w:rsidR="001A3BE7" w:rsidRPr="00D11028" w:rsidRDefault="001A3BE7" w:rsidP="001A3BE7">
            <w:pPr>
              <w:widowControl w:val="0"/>
              <w:autoSpaceDE w:val="0"/>
              <w:spacing w:line="23" w:lineRule="atLeast"/>
              <w:jc w:val="center"/>
              <w:rPr>
                <w:rFonts w:asciiTheme="minorHAnsi" w:hAnsiTheme="minorHAnsi" w:cstheme="minorHAnsi"/>
                <w:bCs/>
                <w:sz w:val="17"/>
                <w:szCs w:val="17"/>
                <w:lang w:val="en-US"/>
              </w:rPr>
            </w:pPr>
            <w:r>
              <w:rPr>
                <w:rFonts w:asciiTheme="minorHAnsi" w:hAnsiTheme="minorHAnsi" w:cstheme="minorHAnsi"/>
                <w:bCs/>
                <w:sz w:val="17"/>
                <w:szCs w:val="17"/>
                <w:lang w:val="en-US"/>
              </w:rPr>
              <w:t>QW</w:t>
            </w:r>
          </w:p>
        </w:tc>
        <w:tc>
          <w:tcPr>
            <w:tcW w:w="972" w:type="pct"/>
          </w:tcPr>
          <w:p w14:paraId="1D5DC60F"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c>
          <w:tcPr>
            <w:tcW w:w="970" w:type="pct"/>
          </w:tcPr>
          <w:p w14:paraId="258FB5DA"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r>
      <w:tr w:rsidR="001A3BE7" w:rsidRPr="00D11028" w14:paraId="2F369AFB" w14:textId="1540346E" w:rsidTr="001A3BE7">
        <w:trPr>
          <w:trHeight w:val="510"/>
        </w:trPr>
        <w:tc>
          <w:tcPr>
            <w:tcW w:w="1489" w:type="pct"/>
            <w:shd w:val="clear" w:color="auto" w:fill="F2F2F2" w:themeFill="background1" w:themeFillShade="F2"/>
            <w:vAlign w:val="center"/>
          </w:tcPr>
          <w:p w14:paraId="29D1397B" w14:textId="3C1E9109" w:rsidR="001A3BE7" w:rsidRPr="00756E19" w:rsidRDefault="001A3BE7" w:rsidP="001A3BE7">
            <w:pPr>
              <w:widowControl w:val="0"/>
              <w:autoSpaceDE w:val="0"/>
              <w:spacing w:line="23" w:lineRule="atLeast"/>
              <w:rPr>
                <w:rFonts w:asciiTheme="minorHAnsi" w:hAnsiTheme="minorHAnsi" w:cstheme="minorHAnsi"/>
                <w:bCs/>
                <w:sz w:val="17"/>
                <w:szCs w:val="17"/>
                <w:lang w:val="en-US"/>
              </w:rPr>
            </w:pPr>
            <w:r w:rsidRPr="00756E19">
              <w:rPr>
                <w:rFonts w:asciiTheme="minorHAnsi" w:hAnsiTheme="minorHAnsi" w:cstheme="minorHAnsi"/>
                <w:bCs/>
                <w:sz w:val="17"/>
                <w:szCs w:val="17"/>
                <w:lang w:val="en-US"/>
              </w:rPr>
              <w:t>PK/PD experiment in immunodeficient mice</w:t>
            </w:r>
          </w:p>
        </w:tc>
        <w:tc>
          <w:tcPr>
            <w:tcW w:w="583" w:type="pct"/>
            <w:shd w:val="clear" w:color="auto" w:fill="F2F2F2" w:themeFill="background1" w:themeFillShade="F2"/>
            <w:vAlign w:val="center"/>
          </w:tcPr>
          <w:p w14:paraId="5A96ECF7" w14:textId="1D2635E6"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sidRPr="0085528A">
              <w:rPr>
                <w:rFonts w:asciiTheme="minorHAnsi" w:hAnsiTheme="minorHAnsi" w:cstheme="minorHAnsi"/>
                <w:bCs/>
                <w:sz w:val="17"/>
                <w:szCs w:val="17"/>
                <w:lang w:val="en-US"/>
              </w:rPr>
              <w:t>NCI-N87</w:t>
            </w:r>
          </w:p>
        </w:tc>
        <w:tc>
          <w:tcPr>
            <w:tcW w:w="986" w:type="pct"/>
            <w:shd w:val="clear" w:color="auto" w:fill="F2F2F2" w:themeFill="background1" w:themeFillShade="F2"/>
            <w:vAlign w:val="center"/>
          </w:tcPr>
          <w:p w14:paraId="6B0D976F" w14:textId="4F58AF23"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Pr>
                <w:rFonts w:asciiTheme="minorHAnsi" w:hAnsiTheme="minorHAnsi" w:cstheme="minorHAnsi"/>
                <w:bCs/>
                <w:sz w:val="17"/>
                <w:szCs w:val="17"/>
                <w:lang w:val="en-US"/>
              </w:rPr>
              <w:t>BIW</w:t>
            </w:r>
          </w:p>
        </w:tc>
        <w:tc>
          <w:tcPr>
            <w:tcW w:w="972" w:type="pct"/>
          </w:tcPr>
          <w:p w14:paraId="14FB9090"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c>
          <w:tcPr>
            <w:tcW w:w="970" w:type="pct"/>
          </w:tcPr>
          <w:p w14:paraId="5B281755"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r>
      <w:tr w:rsidR="001A3BE7" w:rsidRPr="00D11028" w14:paraId="2F178626" w14:textId="0AA1CAD5" w:rsidTr="001A3BE7">
        <w:trPr>
          <w:trHeight w:val="510"/>
        </w:trPr>
        <w:tc>
          <w:tcPr>
            <w:tcW w:w="1489" w:type="pct"/>
            <w:shd w:val="clear" w:color="auto" w:fill="F2F2F2" w:themeFill="background1" w:themeFillShade="F2"/>
            <w:vAlign w:val="center"/>
          </w:tcPr>
          <w:p w14:paraId="3D65E4F7" w14:textId="2C3EC659" w:rsidR="001A3BE7" w:rsidRPr="00756E19" w:rsidRDefault="001A3BE7" w:rsidP="001A3BE7">
            <w:pPr>
              <w:widowControl w:val="0"/>
              <w:autoSpaceDE w:val="0"/>
              <w:spacing w:line="23" w:lineRule="atLeast"/>
              <w:rPr>
                <w:rFonts w:asciiTheme="minorHAnsi" w:hAnsiTheme="minorHAnsi" w:cstheme="minorHAnsi"/>
                <w:bCs/>
                <w:sz w:val="17"/>
                <w:szCs w:val="17"/>
                <w:lang w:val="en-US"/>
              </w:rPr>
            </w:pPr>
            <w:r w:rsidRPr="00756E19">
              <w:rPr>
                <w:rFonts w:asciiTheme="minorHAnsi" w:hAnsiTheme="minorHAnsi" w:cstheme="minorHAnsi"/>
                <w:bCs/>
                <w:sz w:val="17"/>
                <w:szCs w:val="17"/>
                <w:lang w:val="en-US"/>
              </w:rPr>
              <w:t>Efficacy study in immunodeficient mice</w:t>
            </w:r>
          </w:p>
        </w:tc>
        <w:tc>
          <w:tcPr>
            <w:tcW w:w="583" w:type="pct"/>
            <w:shd w:val="clear" w:color="auto" w:fill="F2F2F2" w:themeFill="background1" w:themeFillShade="F2"/>
            <w:vAlign w:val="center"/>
          </w:tcPr>
          <w:p w14:paraId="3913CE8C" w14:textId="5DEE67E8"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sidRPr="0085528A">
              <w:rPr>
                <w:rFonts w:asciiTheme="minorHAnsi" w:hAnsiTheme="minorHAnsi" w:cstheme="minorHAnsi"/>
                <w:bCs/>
                <w:sz w:val="17"/>
                <w:szCs w:val="17"/>
                <w:lang w:val="en-US"/>
              </w:rPr>
              <w:t>NCI-N87</w:t>
            </w:r>
          </w:p>
        </w:tc>
        <w:tc>
          <w:tcPr>
            <w:tcW w:w="986" w:type="pct"/>
            <w:shd w:val="clear" w:color="auto" w:fill="F2F2F2" w:themeFill="background1" w:themeFillShade="F2"/>
            <w:vAlign w:val="center"/>
          </w:tcPr>
          <w:p w14:paraId="1AEB43B0" w14:textId="1BACF617" w:rsidR="001A3BE7" w:rsidRPr="00D11028" w:rsidRDefault="001A3BE7" w:rsidP="001A3BE7">
            <w:pPr>
              <w:widowControl w:val="0"/>
              <w:autoSpaceDE w:val="0"/>
              <w:spacing w:line="23" w:lineRule="atLeast"/>
              <w:jc w:val="center"/>
              <w:rPr>
                <w:rFonts w:asciiTheme="minorHAnsi" w:hAnsiTheme="minorHAnsi" w:cstheme="minorHAnsi"/>
                <w:bCs/>
                <w:sz w:val="17"/>
                <w:szCs w:val="17"/>
                <w:lang w:val="en-US"/>
              </w:rPr>
            </w:pPr>
            <w:r>
              <w:rPr>
                <w:rFonts w:asciiTheme="minorHAnsi" w:hAnsiTheme="minorHAnsi" w:cstheme="minorHAnsi"/>
                <w:bCs/>
                <w:sz w:val="17"/>
                <w:szCs w:val="17"/>
                <w:lang w:val="en-US"/>
              </w:rPr>
              <w:t>QW</w:t>
            </w:r>
          </w:p>
        </w:tc>
        <w:tc>
          <w:tcPr>
            <w:tcW w:w="972" w:type="pct"/>
          </w:tcPr>
          <w:p w14:paraId="2EA5CFC0"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c>
          <w:tcPr>
            <w:tcW w:w="970" w:type="pct"/>
          </w:tcPr>
          <w:p w14:paraId="7BEEF636"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r>
      <w:tr w:rsidR="001A3BE7" w:rsidRPr="00677AF3" w14:paraId="5B3D5A92" w14:textId="19687599" w:rsidTr="001A3BE7">
        <w:trPr>
          <w:trHeight w:val="510"/>
        </w:trPr>
        <w:tc>
          <w:tcPr>
            <w:tcW w:w="1489" w:type="pct"/>
            <w:shd w:val="clear" w:color="auto" w:fill="F2F2F2" w:themeFill="background1" w:themeFillShade="F2"/>
            <w:vAlign w:val="center"/>
          </w:tcPr>
          <w:p w14:paraId="57FA452C" w14:textId="40071196" w:rsidR="001A3BE7" w:rsidRPr="00756E19" w:rsidRDefault="001A3BE7" w:rsidP="001A3BE7">
            <w:pPr>
              <w:widowControl w:val="0"/>
              <w:autoSpaceDE w:val="0"/>
              <w:spacing w:line="23" w:lineRule="atLeast"/>
              <w:rPr>
                <w:rFonts w:asciiTheme="minorHAnsi" w:hAnsiTheme="minorHAnsi" w:cstheme="minorHAnsi"/>
                <w:bCs/>
                <w:sz w:val="17"/>
                <w:szCs w:val="17"/>
                <w:lang w:val="en-US"/>
              </w:rPr>
            </w:pPr>
            <w:r w:rsidRPr="00756E19">
              <w:rPr>
                <w:rFonts w:asciiTheme="minorHAnsi" w:hAnsiTheme="minorHAnsi" w:cstheme="minorHAnsi"/>
                <w:bCs/>
                <w:sz w:val="17"/>
                <w:szCs w:val="17"/>
                <w:lang w:val="en-US"/>
              </w:rPr>
              <w:t>Efficacy study in immunodeficient mice</w:t>
            </w:r>
          </w:p>
        </w:tc>
        <w:tc>
          <w:tcPr>
            <w:tcW w:w="583" w:type="pct"/>
            <w:shd w:val="clear" w:color="auto" w:fill="F2F2F2" w:themeFill="background1" w:themeFillShade="F2"/>
            <w:vAlign w:val="center"/>
          </w:tcPr>
          <w:p w14:paraId="373C86A5" w14:textId="1E1527B2"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sidRPr="0085528A">
              <w:rPr>
                <w:rFonts w:asciiTheme="minorHAnsi" w:hAnsiTheme="minorHAnsi" w:cstheme="minorHAnsi"/>
                <w:bCs/>
                <w:sz w:val="17"/>
                <w:szCs w:val="17"/>
                <w:lang w:val="en-US"/>
              </w:rPr>
              <w:t>NCI-N87</w:t>
            </w:r>
          </w:p>
        </w:tc>
        <w:tc>
          <w:tcPr>
            <w:tcW w:w="986" w:type="pct"/>
            <w:shd w:val="clear" w:color="auto" w:fill="F2F2F2" w:themeFill="background1" w:themeFillShade="F2"/>
            <w:vAlign w:val="center"/>
          </w:tcPr>
          <w:p w14:paraId="280643BB" w14:textId="55697F7C" w:rsidR="001A3BE7" w:rsidRDefault="001A3BE7" w:rsidP="001A3BE7">
            <w:pPr>
              <w:widowControl w:val="0"/>
              <w:autoSpaceDE w:val="0"/>
              <w:spacing w:line="23" w:lineRule="atLeast"/>
              <w:jc w:val="center"/>
              <w:rPr>
                <w:rFonts w:asciiTheme="minorHAnsi" w:hAnsiTheme="minorHAnsi" w:cstheme="minorHAnsi"/>
                <w:bCs/>
                <w:sz w:val="17"/>
                <w:szCs w:val="17"/>
                <w:lang w:val="en-US"/>
              </w:rPr>
            </w:pPr>
            <w:r>
              <w:rPr>
                <w:rFonts w:asciiTheme="minorHAnsi" w:hAnsiTheme="minorHAnsi" w:cstheme="minorHAnsi"/>
                <w:bCs/>
                <w:sz w:val="17"/>
                <w:szCs w:val="17"/>
                <w:lang w:val="en-US"/>
              </w:rPr>
              <w:t>BIW</w:t>
            </w:r>
          </w:p>
        </w:tc>
        <w:tc>
          <w:tcPr>
            <w:tcW w:w="972" w:type="pct"/>
          </w:tcPr>
          <w:p w14:paraId="10AD9C11"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c>
          <w:tcPr>
            <w:tcW w:w="970" w:type="pct"/>
          </w:tcPr>
          <w:p w14:paraId="57742B59" w14:textId="77777777" w:rsidR="001A3BE7" w:rsidRPr="007748E0" w:rsidRDefault="001A3BE7" w:rsidP="001A3BE7">
            <w:pPr>
              <w:widowControl w:val="0"/>
              <w:autoSpaceDE w:val="0"/>
              <w:spacing w:line="23" w:lineRule="atLeast"/>
              <w:rPr>
                <w:rFonts w:asciiTheme="minorHAnsi" w:hAnsiTheme="minorHAnsi" w:cstheme="minorHAnsi"/>
                <w:bCs/>
                <w:sz w:val="17"/>
                <w:szCs w:val="17"/>
                <w:lang w:val="en-US"/>
              </w:rPr>
            </w:pPr>
          </w:p>
        </w:tc>
      </w:tr>
      <w:tr w:rsidR="000072E7" w:rsidRPr="00677AF3" w14:paraId="65DFC03A" w14:textId="77777777" w:rsidTr="001A3BE7">
        <w:trPr>
          <w:trHeight w:val="346"/>
        </w:trPr>
        <w:tc>
          <w:tcPr>
            <w:tcW w:w="1489" w:type="pct"/>
            <w:shd w:val="clear" w:color="auto" w:fill="F2F2F2" w:themeFill="background1" w:themeFillShade="F2"/>
            <w:vAlign w:val="center"/>
          </w:tcPr>
          <w:p w14:paraId="0AC81215" w14:textId="77777777" w:rsidR="000072E7" w:rsidRPr="00756E19" w:rsidRDefault="000072E7" w:rsidP="00677AF3">
            <w:pPr>
              <w:widowControl w:val="0"/>
              <w:autoSpaceDE w:val="0"/>
              <w:spacing w:line="23" w:lineRule="atLeast"/>
              <w:rPr>
                <w:rFonts w:asciiTheme="minorHAnsi" w:hAnsiTheme="minorHAnsi" w:cstheme="minorHAnsi"/>
                <w:bCs/>
                <w:sz w:val="17"/>
                <w:szCs w:val="17"/>
                <w:lang w:val="en-US"/>
              </w:rPr>
            </w:pPr>
          </w:p>
        </w:tc>
        <w:tc>
          <w:tcPr>
            <w:tcW w:w="583" w:type="pct"/>
            <w:shd w:val="clear" w:color="auto" w:fill="F2F2F2" w:themeFill="background1" w:themeFillShade="F2"/>
            <w:vAlign w:val="center"/>
          </w:tcPr>
          <w:p w14:paraId="386A72D7" w14:textId="77777777" w:rsidR="000072E7" w:rsidRPr="00677AF3" w:rsidRDefault="000072E7" w:rsidP="001A3BE7">
            <w:pPr>
              <w:widowControl w:val="0"/>
              <w:autoSpaceDE w:val="0"/>
              <w:spacing w:line="23" w:lineRule="atLeast"/>
              <w:jc w:val="center"/>
              <w:rPr>
                <w:rFonts w:asciiTheme="minorHAnsi" w:hAnsiTheme="minorHAnsi" w:cstheme="minorHAnsi"/>
                <w:bCs/>
                <w:sz w:val="17"/>
                <w:szCs w:val="17"/>
              </w:rPr>
            </w:pPr>
          </w:p>
        </w:tc>
        <w:tc>
          <w:tcPr>
            <w:tcW w:w="986" w:type="pct"/>
            <w:shd w:val="clear" w:color="auto" w:fill="F2F2F2" w:themeFill="background1" w:themeFillShade="F2"/>
            <w:vAlign w:val="center"/>
          </w:tcPr>
          <w:p w14:paraId="66C47952" w14:textId="77777777" w:rsidR="000072E7" w:rsidRDefault="000072E7" w:rsidP="00677AF3">
            <w:pPr>
              <w:widowControl w:val="0"/>
              <w:autoSpaceDE w:val="0"/>
              <w:spacing w:line="23" w:lineRule="atLeast"/>
              <w:jc w:val="center"/>
              <w:rPr>
                <w:rFonts w:asciiTheme="minorHAnsi" w:hAnsiTheme="minorHAnsi" w:cstheme="minorHAnsi"/>
                <w:bCs/>
                <w:sz w:val="17"/>
                <w:szCs w:val="17"/>
                <w:lang w:val="en-US"/>
              </w:rPr>
            </w:pPr>
          </w:p>
        </w:tc>
        <w:tc>
          <w:tcPr>
            <w:tcW w:w="972" w:type="pct"/>
          </w:tcPr>
          <w:p w14:paraId="1A6F291D" w14:textId="77777777" w:rsidR="000072E7" w:rsidRPr="007748E0" w:rsidRDefault="000072E7" w:rsidP="00677AF3">
            <w:pPr>
              <w:widowControl w:val="0"/>
              <w:autoSpaceDE w:val="0"/>
              <w:spacing w:line="23" w:lineRule="atLeast"/>
              <w:rPr>
                <w:rFonts w:asciiTheme="minorHAnsi" w:hAnsiTheme="minorHAnsi" w:cstheme="minorHAnsi"/>
                <w:bCs/>
                <w:sz w:val="17"/>
                <w:szCs w:val="17"/>
                <w:lang w:val="en-US"/>
              </w:rPr>
            </w:pPr>
          </w:p>
        </w:tc>
        <w:tc>
          <w:tcPr>
            <w:tcW w:w="970" w:type="pct"/>
          </w:tcPr>
          <w:p w14:paraId="35890DB6" w14:textId="77777777" w:rsidR="000072E7" w:rsidRPr="007748E0" w:rsidRDefault="000072E7" w:rsidP="00677AF3">
            <w:pPr>
              <w:widowControl w:val="0"/>
              <w:autoSpaceDE w:val="0"/>
              <w:spacing w:line="23" w:lineRule="atLeast"/>
              <w:rPr>
                <w:rFonts w:asciiTheme="minorHAnsi" w:hAnsiTheme="minorHAnsi" w:cstheme="minorHAnsi"/>
                <w:bCs/>
                <w:sz w:val="17"/>
                <w:szCs w:val="17"/>
                <w:lang w:val="en-US"/>
              </w:rPr>
            </w:pPr>
          </w:p>
        </w:tc>
      </w:tr>
      <w:tr w:rsidR="005A6E01" w:rsidRPr="00677AF3" w14:paraId="60A672C8" w14:textId="239CE94B" w:rsidTr="001A3BE7">
        <w:trPr>
          <w:trHeight w:val="510"/>
        </w:trPr>
        <w:tc>
          <w:tcPr>
            <w:tcW w:w="1489" w:type="pct"/>
            <w:shd w:val="clear" w:color="auto" w:fill="F2F2F2" w:themeFill="background1" w:themeFillShade="F2"/>
            <w:vAlign w:val="center"/>
          </w:tcPr>
          <w:p w14:paraId="140D74A2" w14:textId="5DDE740D" w:rsidR="005A6E01" w:rsidRPr="00756E19" w:rsidRDefault="005A6E01" w:rsidP="00677AF3">
            <w:pPr>
              <w:widowControl w:val="0"/>
              <w:autoSpaceDE w:val="0"/>
              <w:spacing w:line="23" w:lineRule="atLeast"/>
              <w:rPr>
                <w:rFonts w:asciiTheme="minorHAnsi" w:hAnsiTheme="minorHAnsi" w:cstheme="minorHAnsi"/>
                <w:bCs/>
                <w:sz w:val="17"/>
                <w:szCs w:val="17"/>
                <w:lang w:val="en-US"/>
              </w:rPr>
            </w:pPr>
            <w:r w:rsidRPr="00677AF3">
              <w:rPr>
                <w:rFonts w:asciiTheme="minorHAnsi" w:hAnsiTheme="minorHAnsi" w:cstheme="minorHAnsi"/>
                <w:bCs/>
                <w:sz w:val="17"/>
                <w:szCs w:val="17"/>
              </w:rPr>
              <w:t xml:space="preserve">OPTION – </w:t>
            </w:r>
            <w:proofErr w:type="spellStart"/>
            <w:r w:rsidRPr="00677AF3">
              <w:rPr>
                <w:rFonts w:asciiTheme="minorHAnsi" w:hAnsiTheme="minorHAnsi" w:cstheme="minorHAnsi"/>
                <w:bCs/>
                <w:sz w:val="17"/>
                <w:szCs w:val="17"/>
              </w:rPr>
              <w:t>Efficacy</w:t>
            </w:r>
            <w:proofErr w:type="spellEnd"/>
            <w:r w:rsidRPr="00677AF3">
              <w:rPr>
                <w:rFonts w:asciiTheme="minorHAnsi" w:hAnsiTheme="minorHAnsi" w:cstheme="minorHAnsi"/>
                <w:bCs/>
                <w:sz w:val="17"/>
                <w:szCs w:val="17"/>
              </w:rPr>
              <w:t xml:space="preserve"> </w:t>
            </w:r>
            <w:proofErr w:type="spellStart"/>
            <w:r w:rsidRPr="00677AF3">
              <w:rPr>
                <w:rFonts w:asciiTheme="minorHAnsi" w:hAnsiTheme="minorHAnsi" w:cstheme="minorHAnsi"/>
                <w:bCs/>
                <w:sz w:val="17"/>
                <w:szCs w:val="17"/>
              </w:rPr>
              <w:t>follow-up</w:t>
            </w:r>
            <w:proofErr w:type="spellEnd"/>
          </w:p>
        </w:tc>
        <w:tc>
          <w:tcPr>
            <w:tcW w:w="583" w:type="pct"/>
            <w:shd w:val="clear" w:color="auto" w:fill="F2F2F2" w:themeFill="background1" w:themeFillShade="F2"/>
            <w:vAlign w:val="center"/>
          </w:tcPr>
          <w:p w14:paraId="6340231F" w14:textId="2CA0872C" w:rsidR="005A6E01" w:rsidRPr="00677AF3" w:rsidRDefault="001A3BE7" w:rsidP="001A3BE7">
            <w:pPr>
              <w:widowControl w:val="0"/>
              <w:autoSpaceDE w:val="0"/>
              <w:spacing w:line="23" w:lineRule="atLeast"/>
              <w:jc w:val="center"/>
              <w:rPr>
                <w:rFonts w:asciiTheme="minorHAnsi" w:hAnsiTheme="minorHAnsi" w:cstheme="minorHAnsi"/>
                <w:bCs/>
                <w:sz w:val="17"/>
                <w:szCs w:val="17"/>
              </w:rPr>
            </w:pPr>
            <w:r w:rsidRPr="001A3BE7">
              <w:rPr>
                <w:rFonts w:asciiTheme="minorHAnsi" w:hAnsiTheme="minorHAnsi" w:cstheme="minorHAnsi"/>
                <w:bCs/>
                <w:sz w:val="17"/>
                <w:szCs w:val="17"/>
                <w:lang w:val="en-US"/>
              </w:rPr>
              <w:t>NCI-N87</w:t>
            </w:r>
          </w:p>
        </w:tc>
        <w:tc>
          <w:tcPr>
            <w:tcW w:w="986" w:type="pct"/>
            <w:shd w:val="clear" w:color="auto" w:fill="F2F2F2" w:themeFill="background1" w:themeFillShade="F2"/>
            <w:vAlign w:val="center"/>
          </w:tcPr>
          <w:p w14:paraId="2E9045E9" w14:textId="063E3E99" w:rsidR="005A6E01" w:rsidRDefault="005A6E01" w:rsidP="00677AF3">
            <w:pPr>
              <w:widowControl w:val="0"/>
              <w:autoSpaceDE w:val="0"/>
              <w:spacing w:line="23" w:lineRule="atLeast"/>
              <w:jc w:val="center"/>
              <w:rPr>
                <w:rFonts w:asciiTheme="minorHAnsi" w:hAnsiTheme="minorHAnsi" w:cstheme="minorHAnsi"/>
                <w:bCs/>
                <w:sz w:val="17"/>
                <w:szCs w:val="17"/>
                <w:lang w:val="en-US"/>
              </w:rPr>
            </w:pPr>
            <w:r w:rsidRPr="00677AF3">
              <w:rPr>
                <w:rFonts w:asciiTheme="minorHAnsi" w:hAnsiTheme="minorHAnsi" w:cstheme="minorHAnsi"/>
                <w:bCs/>
                <w:sz w:val="17"/>
                <w:szCs w:val="17"/>
              </w:rPr>
              <w:t>post-</w:t>
            </w:r>
            <w:proofErr w:type="spellStart"/>
            <w:r w:rsidRPr="00677AF3">
              <w:rPr>
                <w:rFonts w:asciiTheme="minorHAnsi" w:hAnsiTheme="minorHAnsi" w:cstheme="minorHAnsi"/>
                <w:bCs/>
                <w:sz w:val="17"/>
                <w:szCs w:val="17"/>
              </w:rPr>
              <w:t>administration</w:t>
            </w:r>
            <w:proofErr w:type="spellEnd"/>
            <w:r w:rsidRPr="00677AF3">
              <w:rPr>
                <w:rFonts w:asciiTheme="minorHAnsi" w:hAnsiTheme="minorHAnsi" w:cstheme="minorHAnsi"/>
                <w:bCs/>
                <w:sz w:val="17"/>
                <w:szCs w:val="17"/>
              </w:rPr>
              <w:t xml:space="preserve"> </w:t>
            </w:r>
            <w:proofErr w:type="spellStart"/>
            <w:r w:rsidRPr="00677AF3">
              <w:rPr>
                <w:rFonts w:asciiTheme="minorHAnsi" w:hAnsiTheme="minorHAnsi" w:cstheme="minorHAnsi"/>
                <w:bCs/>
                <w:sz w:val="17"/>
                <w:szCs w:val="17"/>
              </w:rPr>
              <w:t>observation</w:t>
            </w:r>
            <w:proofErr w:type="spellEnd"/>
            <w:r w:rsidRPr="00677AF3">
              <w:rPr>
                <w:rFonts w:asciiTheme="minorHAnsi" w:hAnsiTheme="minorHAnsi" w:cstheme="minorHAnsi"/>
                <w:bCs/>
                <w:sz w:val="17"/>
                <w:szCs w:val="17"/>
              </w:rPr>
              <w:t xml:space="preserve"> (~2 </w:t>
            </w:r>
            <w:proofErr w:type="spellStart"/>
            <w:r w:rsidRPr="00677AF3">
              <w:rPr>
                <w:rFonts w:asciiTheme="minorHAnsi" w:hAnsiTheme="minorHAnsi" w:cstheme="minorHAnsi"/>
                <w:bCs/>
                <w:sz w:val="17"/>
                <w:szCs w:val="17"/>
              </w:rPr>
              <w:t>weeks</w:t>
            </w:r>
            <w:proofErr w:type="spellEnd"/>
            <w:r w:rsidRPr="00677AF3">
              <w:rPr>
                <w:rFonts w:asciiTheme="minorHAnsi" w:hAnsiTheme="minorHAnsi" w:cstheme="minorHAnsi"/>
                <w:bCs/>
                <w:sz w:val="17"/>
                <w:szCs w:val="17"/>
              </w:rPr>
              <w:t>)</w:t>
            </w:r>
          </w:p>
        </w:tc>
        <w:tc>
          <w:tcPr>
            <w:tcW w:w="972" w:type="pct"/>
          </w:tcPr>
          <w:p w14:paraId="206F8038" w14:textId="77777777" w:rsidR="005A6E01" w:rsidRPr="007748E0" w:rsidRDefault="005A6E01" w:rsidP="00677AF3">
            <w:pPr>
              <w:widowControl w:val="0"/>
              <w:autoSpaceDE w:val="0"/>
              <w:spacing w:line="23" w:lineRule="atLeast"/>
              <w:rPr>
                <w:rFonts w:asciiTheme="minorHAnsi" w:hAnsiTheme="minorHAnsi" w:cstheme="minorHAnsi"/>
                <w:bCs/>
                <w:sz w:val="17"/>
                <w:szCs w:val="17"/>
                <w:lang w:val="en-US"/>
              </w:rPr>
            </w:pPr>
          </w:p>
        </w:tc>
        <w:tc>
          <w:tcPr>
            <w:tcW w:w="970" w:type="pct"/>
          </w:tcPr>
          <w:p w14:paraId="55AE9EDD" w14:textId="77777777" w:rsidR="005A6E01" w:rsidRPr="007748E0" w:rsidRDefault="005A6E01" w:rsidP="00677AF3">
            <w:pPr>
              <w:widowControl w:val="0"/>
              <w:autoSpaceDE w:val="0"/>
              <w:spacing w:line="23" w:lineRule="atLeast"/>
              <w:rPr>
                <w:rFonts w:asciiTheme="minorHAnsi" w:hAnsiTheme="minorHAnsi" w:cstheme="minorHAnsi"/>
                <w:bCs/>
                <w:sz w:val="17"/>
                <w:szCs w:val="17"/>
                <w:lang w:val="en-US"/>
              </w:rPr>
            </w:pPr>
          </w:p>
        </w:tc>
      </w:tr>
    </w:tbl>
    <w:p w14:paraId="08E2DDCA" w14:textId="77777777" w:rsidR="00642E2E" w:rsidRDefault="00642E2E" w:rsidP="0064748B">
      <w:pPr>
        <w:spacing w:line="23" w:lineRule="atLeast"/>
        <w:jc w:val="both"/>
        <w:rPr>
          <w:rFonts w:ascii="Calibri" w:hAnsi="Calibri" w:cs="Calibri"/>
          <w:bCs/>
          <w:sz w:val="18"/>
          <w:szCs w:val="18"/>
          <w:lang w:val="en-US"/>
        </w:rPr>
      </w:pPr>
      <w:bookmarkStart w:id="0" w:name="_Hlk144896782"/>
      <w:bookmarkEnd w:id="0"/>
    </w:p>
    <w:tbl>
      <w:tblPr>
        <w:tblStyle w:val="Tabela-Siatka"/>
        <w:tblW w:w="5000" w:type="pct"/>
        <w:tblLook w:val="04A0" w:firstRow="1" w:lastRow="0" w:firstColumn="1" w:lastColumn="0" w:noHBand="0" w:noVBand="1"/>
      </w:tblPr>
      <w:tblGrid>
        <w:gridCol w:w="6374"/>
        <w:gridCol w:w="4082"/>
      </w:tblGrid>
      <w:tr w:rsidR="00677AF3" w:rsidRPr="001A3BE7" w14:paraId="2F2F841E" w14:textId="77777777" w:rsidTr="005A6E01">
        <w:trPr>
          <w:trHeight w:val="680"/>
        </w:trPr>
        <w:tc>
          <w:tcPr>
            <w:tcW w:w="3048" w:type="pct"/>
            <w:shd w:val="clear" w:color="auto" w:fill="F2F2F2" w:themeFill="background1" w:themeFillShade="F2"/>
            <w:vAlign w:val="center"/>
          </w:tcPr>
          <w:p w14:paraId="30961F36" w14:textId="77777777" w:rsidR="00677AF3" w:rsidRPr="007748E0" w:rsidRDefault="00677AF3" w:rsidP="00346E01">
            <w:pPr>
              <w:widowControl w:val="0"/>
              <w:autoSpaceDE w:val="0"/>
              <w:spacing w:line="23" w:lineRule="atLeast"/>
              <w:jc w:val="right"/>
              <w:rPr>
                <w:rFonts w:asciiTheme="minorHAnsi" w:hAnsiTheme="minorHAnsi" w:cstheme="minorHAnsi"/>
                <w:b/>
                <w:sz w:val="17"/>
                <w:szCs w:val="17"/>
                <w:lang w:val="en-US"/>
              </w:rPr>
            </w:pPr>
            <w:r w:rsidRPr="007748E0">
              <w:rPr>
                <w:rFonts w:asciiTheme="minorHAnsi" w:hAnsiTheme="minorHAnsi" w:cstheme="minorHAnsi"/>
                <w:b/>
                <w:sz w:val="17"/>
                <w:szCs w:val="17"/>
                <w:lang w:val="en-US"/>
              </w:rPr>
              <w:t>Net Price for</w:t>
            </w:r>
            <w:r w:rsidRPr="007748E0">
              <w:rPr>
                <w:rFonts w:asciiTheme="minorHAnsi" w:hAnsiTheme="minorHAnsi" w:cstheme="minorHAnsi"/>
                <w:bCs/>
                <w:sz w:val="17"/>
                <w:szCs w:val="17"/>
                <w:lang w:val="en-US"/>
              </w:rPr>
              <w:t xml:space="preserve"> </w:t>
            </w:r>
            <w:r w:rsidRPr="007748E0">
              <w:rPr>
                <w:rFonts w:asciiTheme="minorHAnsi" w:hAnsiTheme="minorHAnsi" w:cstheme="minorHAnsi"/>
                <w:b/>
                <w:sz w:val="17"/>
                <w:szCs w:val="17"/>
                <w:lang w:val="en-US"/>
              </w:rPr>
              <w:t xml:space="preserve">Evaluation </w:t>
            </w:r>
          </w:p>
          <w:p w14:paraId="0A383B0E" w14:textId="04779E9C" w:rsidR="00677AF3" w:rsidRPr="007748E0" w:rsidRDefault="00677AF3" w:rsidP="00346E01">
            <w:pPr>
              <w:widowControl w:val="0"/>
              <w:autoSpaceDE w:val="0"/>
              <w:spacing w:line="23" w:lineRule="atLeast"/>
              <w:jc w:val="right"/>
              <w:rPr>
                <w:rFonts w:asciiTheme="minorHAnsi" w:hAnsiTheme="minorHAnsi" w:cstheme="minorHAnsi"/>
                <w:bCs/>
                <w:sz w:val="17"/>
                <w:szCs w:val="17"/>
                <w:lang w:val="en-US"/>
              </w:rPr>
            </w:pPr>
            <w:r w:rsidRPr="00677AF3">
              <w:rPr>
                <w:rFonts w:asciiTheme="minorHAnsi" w:hAnsiTheme="minorHAnsi" w:cstheme="minorHAnsi"/>
                <w:b/>
                <w:sz w:val="17"/>
                <w:szCs w:val="17"/>
                <w:lang w:val="en-US"/>
              </w:rPr>
              <w:t xml:space="preserve"> (BIW Unit Price for PK/PD × 2) + (BIW Unit Price for Efficacy × 2)</w:t>
            </w:r>
            <w:r>
              <w:rPr>
                <w:rFonts w:asciiTheme="minorHAnsi" w:hAnsiTheme="minorHAnsi" w:cstheme="minorHAnsi"/>
                <w:b/>
                <w:sz w:val="17"/>
                <w:szCs w:val="17"/>
                <w:lang w:val="en-US"/>
              </w:rPr>
              <w:t xml:space="preserve"> =</w:t>
            </w:r>
          </w:p>
        </w:tc>
        <w:tc>
          <w:tcPr>
            <w:tcW w:w="1952" w:type="pct"/>
          </w:tcPr>
          <w:p w14:paraId="2A3E32CC" w14:textId="77777777" w:rsidR="00677AF3" w:rsidRPr="007748E0" w:rsidRDefault="00677AF3" w:rsidP="00346E01">
            <w:pPr>
              <w:widowControl w:val="0"/>
              <w:autoSpaceDE w:val="0"/>
              <w:spacing w:line="23" w:lineRule="atLeast"/>
              <w:rPr>
                <w:rFonts w:asciiTheme="minorHAnsi" w:hAnsiTheme="minorHAnsi" w:cstheme="minorHAnsi"/>
                <w:bCs/>
                <w:sz w:val="17"/>
                <w:szCs w:val="17"/>
                <w:lang w:val="en-US"/>
              </w:rPr>
            </w:pPr>
          </w:p>
        </w:tc>
      </w:tr>
    </w:tbl>
    <w:p w14:paraId="467C5F05" w14:textId="77777777" w:rsidR="00677AF3" w:rsidRDefault="00677AF3" w:rsidP="0064748B">
      <w:pPr>
        <w:spacing w:line="23" w:lineRule="atLeast"/>
        <w:jc w:val="both"/>
        <w:rPr>
          <w:rFonts w:ascii="Calibri" w:hAnsi="Calibri" w:cs="Calibri"/>
          <w:bCs/>
          <w:sz w:val="18"/>
          <w:szCs w:val="18"/>
          <w:lang w:val="en-US"/>
        </w:rPr>
      </w:pPr>
    </w:p>
    <w:tbl>
      <w:tblPr>
        <w:tblStyle w:val="Tabela-Siatka"/>
        <w:tblW w:w="5000" w:type="pct"/>
        <w:tblLook w:val="04A0" w:firstRow="1" w:lastRow="0" w:firstColumn="1" w:lastColumn="0" w:noHBand="0" w:noVBand="1"/>
      </w:tblPr>
      <w:tblGrid>
        <w:gridCol w:w="3036"/>
        <w:gridCol w:w="7420"/>
      </w:tblGrid>
      <w:tr w:rsidR="00A32499" w:rsidRPr="001A3BE7" w14:paraId="544C9340" w14:textId="77777777" w:rsidTr="00863084">
        <w:trPr>
          <w:trHeight w:val="335"/>
        </w:trPr>
        <w:tc>
          <w:tcPr>
            <w:tcW w:w="1452" w:type="pct"/>
            <w:tcBorders>
              <w:top w:val="single" w:sz="4" w:space="0" w:color="auto"/>
              <w:bottom w:val="single" w:sz="4" w:space="0" w:color="auto"/>
            </w:tcBorders>
            <w:shd w:val="clear" w:color="auto" w:fill="F2F2F2" w:themeFill="background1" w:themeFillShade="F2"/>
            <w:vAlign w:val="center"/>
          </w:tcPr>
          <w:p w14:paraId="21DB3F33" w14:textId="1E07EA50" w:rsidR="00A32499" w:rsidRPr="007748E0" w:rsidRDefault="00756E19" w:rsidP="00863084">
            <w:pPr>
              <w:widowControl w:val="0"/>
              <w:tabs>
                <w:tab w:val="left" w:pos="426"/>
              </w:tabs>
              <w:autoSpaceDE w:val="0"/>
              <w:jc w:val="right"/>
              <w:rPr>
                <w:rFonts w:ascii="Calibri" w:hAnsi="Calibri" w:cs="Calibri"/>
                <w:b/>
                <w:bCs/>
                <w:sz w:val="17"/>
                <w:szCs w:val="17"/>
                <w:lang w:val="en-US"/>
              </w:rPr>
            </w:pPr>
            <w:proofErr w:type="spellStart"/>
            <w:r w:rsidRPr="007748E0">
              <w:rPr>
                <w:rFonts w:ascii="Calibri" w:hAnsi="Calibri" w:cs="Calibri"/>
                <w:b/>
                <w:bCs/>
                <w:sz w:val="17"/>
                <w:szCs w:val="17"/>
              </w:rPr>
              <w:t>Payment</w:t>
            </w:r>
            <w:proofErr w:type="spellEnd"/>
            <w:r w:rsidRPr="007748E0">
              <w:rPr>
                <w:rFonts w:ascii="Calibri" w:hAnsi="Calibri" w:cs="Calibri"/>
                <w:b/>
                <w:bCs/>
                <w:sz w:val="17"/>
                <w:szCs w:val="17"/>
              </w:rPr>
              <w:t xml:space="preserve"> </w:t>
            </w:r>
            <w:proofErr w:type="spellStart"/>
            <w:r w:rsidRPr="007748E0">
              <w:rPr>
                <w:rFonts w:ascii="Calibri" w:hAnsi="Calibri" w:cs="Calibri"/>
                <w:b/>
                <w:bCs/>
                <w:sz w:val="17"/>
                <w:szCs w:val="17"/>
              </w:rPr>
              <w:t>Terms</w:t>
            </w:r>
            <w:proofErr w:type="spellEnd"/>
            <w:r w:rsidRPr="007748E0">
              <w:rPr>
                <w:rFonts w:ascii="Calibri" w:hAnsi="Calibri" w:cs="Calibri"/>
                <w:b/>
                <w:bCs/>
                <w:sz w:val="17"/>
                <w:szCs w:val="17"/>
              </w:rPr>
              <w:t>:</w:t>
            </w:r>
          </w:p>
        </w:tc>
        <w:tc>
          <w:tcPr>
            <w:tcW w:w="3548" w:type="pct"/>
            <w:tcBorders>
              <w:top w:val="single" w:sz="4" w:space="0" w:color="auto"/>
              <w:bottom w:val="single" w:sz="4" w:space="0" w:color="auto"/>
            </w:tcBorders>
            <w:shd w:val="clear" w:color="auto" w:fill="FFFFFF" w:themeFill="background1"/>
            <w:vAlign w:val="center"/>
          </w:tcPr>
          <w:p w14:paraId="47061AC4" w14:textId="3FF2BAF6" w:rsidR="00A32499" w:rsidRPr="007748E0" w:rsidRDefault="00766F0A" w:rsidP="00863084">
            <w:pPr>
              <w:widowControl w:val="0"/>
              <w:autoSpaceDE w:val="0"/>
              <w:rPr>
                <w:rFonts w:ascii="Calibri" w:hAnsi="Calibri" w:cs="Calibri"/>
                <w:bCs/>
                <w:sz w:val="17"/>
                <w:szCs w:val="17"/>
                <w:lang w:val="en-US"/>
              </w:rPr>
            </w:pPr>
            <w:r w:rsidRPr="007748E0">
              <w:rPr>
                <w:rFonts w:ascii="Calibri" w:hAnsi="Calibri" w:cs="Calibri"/>
                <w:bCs/>
                <w:sz w:val="17"/>
                <w:szCs w:val="17"/>
                <w:lang w:val="en-US"/>
              </w:rPr>
              <w:t>P</w:t>
            </w:r>
            <w:r w:rsidR="00756E19" w:rsidRPr="007748E0">
              <w:rPr>
                <w:rFonts w:ascii="Calibri" w:hAnsi="Calibri" w:cs="Calibri"/>
                <w:bCs/>
                <w:sz w:val="17"/>
                <w:szCs w:val="17"/>
                <w:lang w:val="en-US"/>
              </w:rPr>
              <w:t xml:space="preserve">ayment period for invoices of not less than </w:t>
            </w:r>
            <w:r w:rsidR="00756E19" w:rsidRPr="007748E0">
              <w:rPr>
                <w:rFonts w:ascii="Calibri" w:hAnsi="Calibri" w:cs="Calibri"/>
                <w:b/>
                <w:sz w:val="17"/>
                <w:szCs w:val="17"/>
                <w:lang w:val="en-US"/>
              </w:rPr>
              <w:t>30 calendar days</w:t>
            </w:r>
            <w:r w:rsidR="00756E19" w:rsidRPr="007748E0">
              <w:rPr>
                <w:rFonts w:ascii="Calibri" w:hAnsi="Calibri" w:cs="Calibri"/>
                <w:bCs/>
                <w:sz w:val="17"/>
                <w:szCs w:val="17"/>
                <w:lang w:val="en-US"/>
              </w:rPr>
              <w:t>.</w:t>
            </w:r>
          </w:p>
          <w:p w14:paraId="6A9E41BB" w14:textId="64F891E9" w:rsidR="00756E19" w:rsidRPr="007748E0" w:rsidRDefault="00756E19" w:rsidP="00863084">
            <w:pPr>
              <w:widowControl w:val="0"/>
              <w:autoSpaceDE w:val="0"/>
              <w:rPr>
                <w:rFonts w:ascii="Calibri" w:hAnsi="Calibri" w:cs="Calibri"/>
                <w:bCs/>
                <w:i/>
                <w:iCs/>
                <w:sz w:val="17"/>
                <w:szCs w:val="17"/>
                <w:lang w:val="en-US"/>
              </w:rPr>
            </w:pPr>
            <w:r w:rsidRPr="007748E0">
              <w:rPr>
                <w:rFonts w:ascii="Calibri" w:hAnsi="Calibri" w:cs="Calibri"/>
                <w:bCs/>
                <w:i/>
                <w:iCs/>
                <w:sz w:val="17"/>
                <w:szCs w:val="17"/>
                <w:lang w:val="en-US"/>
              </w:rPr>
              <w:t>The payment period is an admission condition, offers indicating a shorter payment deadline will be rejected.</w:t>
            </w:r>
          </w:p>
        </w:tc>
      </w:tr>
      <w:tr w:rsidR="00756E19" w:rsidRPr="001A3BE7" w14:paraId="24C00CB9" w14:textId="77777777" w:rsidTr="00863084">
        <w:trPr>
          <w:trHeight w:val="335"/>
        </w:trPr>
        <w:tc>
          <w:tcPr>
            <w:tcW w:w="1452" w:type="pct"/>
            <w:tcBorders>
              <w:top w:val="single" w:sz="4" w:space="0" w:color="auto"/>
              <w:bottom w:val="single" w:sz="4" w:space="0" w:color="auto"/>
            </w:tcBorders>
            <w:shd w:val="clear" w:color="auto" w:fill="F2F2F2" w:themeFill="background1" w:themeFillShade="F2"/>
            <w:vAlign w:val="center"/>
          </w:tcPr>
          <w:p w14:paraId="2DD2FDD6" w14:textId="12CB96A7" w:rsidR="00756E19" w:rsidRPr="007748E0" w:rsidRDefault="00756E19" w:rsidP="00863084">
            <w:pPr>
              <w:widowControl w:val="0"/>
              <w:tabs>
                <w:tab w:val="left" w:pos="426"/>
              </w:tabs>
              <w:autoSpaceDE w:val="0"/>
              <w:jc w:val="right"/>
              <w:rPr>
                <w:rFonts w:ascii="Calibri" w:hAnsi="Calibri" w:cs="Calibri"/>
                <w:b/>
                <w:bCs/>
                <w:sz w:val="17"/>
                <w:szCs w:val="17"/>
              </w:rPr>
            </w:pPr>
            <w:proofErr w:type="spellStart"/>
            <w:r w:rsidRPr="007748E0">
              <w:rPr>
                <w:rFonts w:ascii="Calibri" w:hAnsi="Calibri" w:cs="Calibri"/>
                <w:b/>
                <w:bCs/>
                <w:sz w:val="17"/>
                <w:szCs w:val="17"/>
              </w:rPr>
              <w:t>Turnaround</w:t>
            </w:r>
            <w:proofErr w:type="spellEnd"/>
            <w:r w:rsidRPr="007748E0">
              <w:rPr>
                <w:rFonts w:ascii="Calibri" w:hAnsi="Calibri" w:cs="Calibri"/>
                <w:b/>
                <w:bCs/>
                <w:sz w:val="17"/>
                <w:szCs w:val="17"/>
              </w:rPr>
              <w:t xml:space="preserve"> Time:</w:t>
            </w:r>
          </w:p>
        </w:tc>
        <w:tc>
          <w:tcPr>
            <w:tcW w:w="3548" w:type="pct"/>
            <w:tcBorders>
              <w:top w:val="single" w:sz="4" w:space="0" w:color="auto"/>
              <w:bottom w:val="single" w:sz="4" w:space="0" w:color="auto"/>
            </w:tcBorders>
            <w:shd w:val="clear" w:color="auto" w:fill="FFFFFF" w:themeFill="background1"/>
            <w:vAlign w:val="center"/>
          </w:tcPr>
          <w:p w14:paraId="5C7F898E" w14:textId="0A70FC3C" w:rsidR="00756E19" w:rsidRPr="007748E0" w:rsidRDefault="00766F0A" w:rsidP="00863084">
            <w:pPr>
              <w:widowControl w:val="0"/>
              <w:autoSpaceDE w:val="0"/>
              <w:rPr>
                <w:rFonts w:ascii="Calibri" w:hAnsi="Calibri" w:cs="Calibri"/>
                <w:bCs/>
                <w:sz w:val="17"/>
                <w:szCs w:val="17"/>
                <w:lang w:val="en-US"/>
              </w:rPr>
            </w:pPr>
            <w:r w:rsidRPr="007748E0">
              <w:rPr>
                <w:rFonts w:ascii="Calibri" w:hAnsi="Calibri" w:cs="Calibri"/>
                <w:bCs/>
                <w:sz w:val="17"/>
                <w:szCs w:val="17"/>
                <w:lang w:val="en-US"/>
              </w:rPr>
              <w:t>B</w:t>
            </w:r>
            <w:r w:rsidR="00756E19" w:rsidRPr="007748E0">
              <w:rPr>
                <w:rFonts w:ascii="Calibri" w:hAnsi="Calibri" w:cs="Calibri"/>
                <w:bCs/>
                <w:sz w:val="17"/>
                <w:szCs w:val="17"/>
                <w:lang w:val="en-US"/>
              </w:rPr>
              <w:t xml:space="preserve">y the end of </w:t>
            </w:r>
            <w:r w:rsidR="00756E19" w:rsidRPr="007748E0">
              <w:rPr>
                <w:rFonts w:ascii="Calibri" w:hAnsi="Calibri" w:cs="Calibri"/>
                <w:b/>
                <w:sz w:val="17"/>
                <w:szCs w:val="17"/>
                <w:lang w:val="en-US"/>
              </w:rPr>
              <w:t>Q1 2026</w:t>
            </w:r>
            <w:r w:rsidR="00756E19" w:rsidRPr="007748E0">
              <w:rPr>
                <w:rFonts w:ascii="Calibri" w:hAnsi="Calibri" w:cs="Calibri"/>
                <w:bCs/>
                <w:sz w:val="17"/>
                <w:szCs w:val="17"/>
                <w:lang w:val="en-US"/>
              </w:rPr>
              <w:t>.</w:t>
            </w:r>
          </w:p>
          <w:p w14:paraId="1260C05B" w14:textId="4AC6C63A" w:rsidR="00756E19" w:rsidRPr="007748E0" w:rsidRDefault="00756E19" w:rsidP="00863084">
            <w:pPr>
              <w:widowControl w:val="0"/>
              <w:autoSpaceDE w:val="0"/>
              <w:rPr>
                <w:rFonts w:ascii="Calibri" w:hAnsi="Calibri" w:cs="Calibri"/>
                <w:bCs/>
                <w:i/>
                <w:iCs/>
                <w:sz w:val="17"/>
                <w:szCs w:val="17"/>
                <w:lang w:val="en-US"/>
              </w:rPr>
            </w:pPr>
            <w:r w:rsidRPr="007748E0">
              <w:rPr>
                <w:rFonts w:ascii="Calibri" w:hAnsi="Calibri" w:cs="Calibri"/>
                <w:bCs/>
                <w:i/>
                <w:iCs/>
                <w:sz w:val="17"/>
                <w:szCs w:val="17"/>
                <w:lang w:val="en-US"/>
              </w:rPr>
              <w:t>Turnaround time is an admission condition, offers indicating a longer completion deadline will be rejected.</w:t>
            </w:r>
          </w:p>
        </w:tc>
      </w:tr>
      <w:tr w:rsidR="00756E19" w:rsidRPr="001A3BE7" w14:paraId="7C981132" w14:textId="77777777" w:rsidTr="00863084">
        <w:trPr>
          <w:trHeight w:val="335"/>
        </w:trPr>
        <w:tc>
          <w:tcPr>
            <w:tcW w:w="1452" w:type="pct"/>
            <w:tcBorders>
              <w:top w:val="single" w:sz="4" w:space="0" w:color="auto"/>
              <w:bottom w:val="single" w:sz="4" w:space="0" w:color="auto"/>
            </w:tcBorders>
            <w:shd w:val="clear" w:color="auto" w:fill="F2F2F2" w:themeFill="background1" w:themeFillShade="F2"/>
            <w:vAlign w:val="center"/>
          </w:tcPr>
          <w:p w14:paraId="4AEFBB50" w14:textId="4A69EF98" w:rsidR="00756E19" w:rsidRPr="007748E0" w:rsidRDefault="00756E19" w:rsidP="00756E19">
            <w:pPr>
              <w:widowControl w:val="0"/>
              <w:tabs>
                <w:tab w:val="left" w:pos="426"/>
              </w:tabs>
              <w:autoSpaceDE w:val="0"/>
              <w:jc w:val="right"/>
              <w:rPr>
                <w:rFonts w:ascii="Calibri" w:hAnsi="Calibri" w:cs="Calibri"/>
                <w:b/>
                <w:bCs/>
                <w:sz w:val="17"/>
                <w:szCs w:val="17"/>
                <w:lang w:val="en-US"/>
              </w:rPr>
            </w:pPr>
            <w:r w:rsidRPr="007748E0">
              <w:rPr>
                <w:rFonts w:ascii="Calibri" w:hAnsi="Calibri" w:cs="Calibri"/>
                <w:b/>
                <w:bCs/>
                <w:sz w:val="17"/>
                <w:szCs w:val="17"/>
                <w:lang w:val="en-US"/>
              </w:rPr>
              <w:t>Contract term:</w:t>
            </w:r>
          </w:p>
        </w:tc>
        <w:tc>
          <w:tcPr>
            <w:tcW w:w="3548" w:type="pct"/>
            <w:tcBorders>
              <w:top w:val="single" w:sz="4" w:space="0" w:color="auto"/>
              <w:bottom w:val="single" w:sz="4" w:space="0" w:color="auto"/>
            </w:tcBorders>
            <w:shd w:val="clear" w:color="auto" w:fill="FFFFFF" w:themeFill="background1"/>
            <w:vAlign w:val="center"/>
          </w:tcPr>
          <w:p w14:paraId="67CB3779" w14:textId="5A357A18" w:rsidR="00756E19" w:rsidRPr="007748E0" w:rsidRDefault="00756E19" w:rsidP="00756E19">
            <w:pPr>
              <w:widowControl w:val="0"/>
              <w:autoSpaceDE w:val="0"/>
              <w:rPr>
                <w:rFonts w:ascii="Calibri" w:hAnsi="Calibri" w:cs="Calibri"/>
                <w:bCs/>
                <w:sz w:val="17"/>
                <w:szCs w:val="17"/>
                <w:lang w:val="en-US"/>
              </w:rPr>
            </w:pPr>
            <w:r w:rsidRPr="007748E0">
              <w:rPr>
                <w:rFonts w:ascii="Calibri" w:hAnsi="Calibri" w:cs="Calibri"/>
                <w:bCs/>
                <w:sz w:val="17"/>
                <w:szCs w:val="17"/>
                <w:lang w:val="en-US"/>
              </w:rPr>
              <w:t xml:space="preserve">The deadline for completion of the contract is </w:t>
            </w:r>
            <w:r w:rsidRPr="007748E0">
              <w:rPr>
                <w:rFonts w:ascii="Calibri" w:hAnsi="Calibri" w:cs="Calibri"/>
                <w:b/>
                <w:sz w:val="17"/>
                <w:szCs w:val="17"/>
                <w:lang w:val="en-US"/>
              </w:rPr>
              <w:t>31st March 2026</w:t>
            </w:r>
            <w:r w:rsidRPr="007748E0">
              <w:rPr>
                <w:rFonts w:ascii="Calibri" w:hAnsi="Calibri" w:cs="Calibri"/>
                <w:bCs/>
                <w:sz w:val="17"/>
                <w:szCs w:val="17"/>
                <w:lang w:val="en-US"/>
              </w:rPr>
              <w:t xml:space="preserve">. </w:t>
            </w:r>
          </w:p>
          <w:p w14:paraId="69F1CED1" w14:textId="7A1C1943" w:rsidR="00756E19" w:rsidRPr="007748E0" w:rsidRDefault="00756E19" w:rsidP="00756E19">
            <w:pPr>
              <w:widowControl w:val="0"/>
              <w:autoSpaceDE w:val="0"/>
              <w:rPr>
                <w:rFonts w:ascii="Calibri" w:hAnsi="Calibri" w:cs="Calibri"/>
                <w:bCs/>
                <w:sz w:val="17"/>
                <w:szCs w:val="17"/>
                <w:lang w:val="en-US"/>
              </w:rPr>
            </w:pPr>
            <w:r w:rsidRPr="007748E0">
              <w:rPr>
                <w:rFonts w:ascii="Calibri" w:hAnsi="Calibri" w:cs="Calibri"/>
                <w:bCs/>
                <w:sz w:val="17"/>
                <w:szCs w:val="17"/>
                <w:lang w:val="en-US"/>
              </w:rPr>
              <w:t>In the event of an extension of the Project completion date, the contract may be prolonged in accordance with changes to the Project's co-financing agreement.</w:t>
            </w:r>
          </w:p>
        </w:tc>
      </w:tr>
      <w:tr w:rsidR="00A32499" w:rsidRPr="001A3BE7" w14:paraId="6E162894" w14:textId="77777777" w:rsidTr="00863084">
        <w:trPr>
          <w:trHeight w:val="289"/>
        </w:trPr>
        <w:tc>
          <w:tcPr>
            <w:tcW w:w="1452" w:type="pct"/>
            <w:tcBorders>
              <w:top w:val="single" w:sz="4" w:space="0" w:color="auto"/>
              <w:bottom w:val="single" w:sz="4" w:space="0" w:color="auto"/>
            </w:tcBorders>
            <w:shd w:val="clear" w:color="auto" w:fill="F2F2F2" w:themeFill="background1" w:themeFillShade="F2"/>
            <w:vAlign w:val="center"/>
          </w:tcPr>
          <w:p w14:paraId="0037483F" w14:textId="34D67D01" w:rsidR="00A32499" w:rsidRPr="007748E0" w:rsidRDefault="00756E19" w:rsidP="00863084">
            <w:pPr>
              <w:widowControl w:val="0"/>
              <w:tabs>
                <w:tab w:val="left" w:pos="426"/>
              </w:tabs>
              <w:autoSpaceDE w:val="0"/>
              <w:jc w:val="right"/>
              <w:rPr>
                <w:rFonts w:ascii="Calibri" w:hAnsi="Calibri" w:cs="Calibri"/>
                <w:b/>
                <w:bCs/>
                <w:sz w:val="17"/>
                <w:szCs w:val="17"/>
                <w:lang w:val="en-US"/>
              </w:rPr>
            </w:pPr>
            <w:r w:rsidRPr="007748E0">
              <w:rPr>
                <w:rFonts w:ascii="Calibri" w:hAnsi="Calibri" w:cs="Calibri"/>
                <w:b/>
                <w:bCs/>
                <w:sz w:val="17"/>
                <w:szCs w:val="17"/>
                <w:lang w:val="en-US"/>
              </w:rPr>
              <w:t>Shipment of Samples After Experiment</w:t>
            </w:r>
            <w:r w:rsidR="00FB11C0">
              <w:rPr>
                <w:rFonts w:ascii="Calibri" w:hAnsi="Calibri" w:cs="Calibri"/>
                <w:b/>
                <w:bCs/>
                <w:sz w:val="17"/>
                <w:szCs w:val="17"/>
                <w:lang w:val="en-US"/>
              </w:rPr>
              <w:t xml:space="preserve"> Completion</w:t>
            </w:r>
            <w:r w:rsidRPr="007748E0">
              <w:rPr>
                <w:rFonts w:ascii="Calibri" w:hAnsi="Calibri" w:cs="Calibri"/>
                <w:b/>
                <w:bCs/>
                <w:sz w:val="17"/>
                <w:szCs w:val="17"/>
                <w:lang w:val="en-US"/>
              </w:rPr>
              <w:t>:</w:t>
            </w:r>
          </w:p>
        </w:tc>
        <w:tc>
          <w:tcPr>
            <w:tcW w:w="3548" w:type="pct"/>
            <w:tcBorders>
              <w:top w:val="single" w:sz="4" w:space="0" w:color="auto"/>
              <w:bottom w:val="single" w:sz="4" w:space="0" w:color="auto"/>
            </w:tcBorders>
            <w:shd w:val="clear" w:color="auto" w:fill="FFFFFF" w:themeFill="background1"/>
            <w:vAlign w:val="center"/>
          </w:tcPr>
          <w:p w14:paraId="58747ADD" w14:textId="77777777" w:rsidR="00A32499" w:rsidRDefault="00FB11C0" w:rsidP="00863084">
            <w:pPr>
              <w:spacing w:line="259" w:lineRule="auto"/>
              <w:rPr>
                <w:rFonts w:ascii="Calibri" w:eastAsia="Calibri" w:hAnsi="Calibri" w:cs="Calibri"/>
                <w:sz w:val="17"/>
                <w:szCs w:val="17"/>
                <w:lang w:val="en-US" w:eastAsia="en-US"/>
              </w:rPr>
            </w:pPr>
            <w:r w:rsidRPr="00FB11C0">
              <w:rPr>
                <w:rFonts w:ascii="Calibri" w:eastAsia="Calibri" w:hAnsi="Calibri" w:cs="Calibri"/>
                <w:sz w:val="17"/>
                <w:szCs w:val="17"/>
                <w:lang w:val="en-US" w:eastAsia="en-US"/>
              </w:rPr>
              <w:t>within 5 working days after study completion</w:t>
            </w:r>
            <w:r w:rsidR="00756E19" w:rsidRPr="007748E0">
              <w:rPr>
                <w:rFonts w:ascii="Calibri" w:eastAsia="Calibri" w:hAnsi="Calibri" w:cs="Calibri"/>
                <w:sz w:val="17"/>
                <w:szCs w:val="17"/>
                <w:lang w:val="en-US" w:eastAsia="en-US"/>
              </w:rPr>
              <w:t>.</w:t>
            </w:r>
          </w:p>
          <w:p w14:paraId="63DB45EB" w14:textId="6494D02B" w:rsidR="00FB11C0" w:rsidRPr="007748E0" w:rsidRDefault="00FB11C0" w:rsidP="00863084">
            <w:pPr>
              <w:spacing w:line="259" w:lineRule="auto"/>
              <w:rPr>
                <w:rFonts w:ascii="Calibri" w:eastAsia="Calibri" w:hAnsi="Calibri" w:cs="Calibri"/>
                <w:color w:val="EE0000"/>
                <w:sz w:val="17"/>
                <w:szCs w:val="17"/>
                <w:lang w:val="en-US" w:eastAsia="en-US"/>
              </w:rPr>
            </w:pPr>
            <w:r w:rsidRPr="00FB11C0">
              <w:rPr>
                <w:rFonts w:ascii="Calibri" w:eastAsia="Calibri" w:hAnsi="Calibri" w:cs="Calibri"/>
                <w:color w:val="000000" w:themeColor="text1"/>
                <w:sz w:val="17"/>
                <w:szCs w:val="17"/>
                <w:lang w:val="en-US" w:eastAsia="en-US"/>
              </w:rPr>
              <w:t>This period covers the preparation of all samples, their proper storage and the arrangement and dispatch of the shipment to the Ordering Party, including obtaining a tracking number.</w:t>
            </w:r>
          </w:p>
        </w:tc>
      </w:tr>
      <w:tr w:rsidR="00A32499" w:rsidRPr="001A3BE7" w14:paraId="7B7A70DC" w14:textId="77777777" w:rsidTr="00863084">
        <w:trPr>
          <w:trHeight w:val="289"/>
        </w:trPr>
        <w:tc>
          <w:tcPr>
            <w:tcW w:w="1452" w:type="pct"/>
            <w:tcBorders>
              <w:top w:val="single" w:sz="4" w:space="0" w:color="auto"/>
              <w:bottom w:val="single" w:sz="4" w:space="0" w:color="auto"/>
            </w:tcBorders>
            <w:shd w:val="clear" w:color="auto" w:fill="F2F2F2" w:themeFill="background1" w:themeFillShade="F2"/>
            <w:vAlign w:val="center"/>
          </w:tcPr>
          <w:p w14:paraId="058F5719" w14:textId="77777777" w:rsidR="00A32499" w:rsidRPr="007748E0" w:rsidRDefault="00A32499" w:rsidP="00863084">
            <w:pPr>
              <w:widowControl w:val="0"/>
              <w:tabs>
                <w:tab w:val="left" w:pos="426"/>
              </w:tabs>
              <w:autoSpaceDE w:val="0"/>
              <w:jc w:val="right"/>
              <w:rPr>
                <w:rFonts w:ascii="Calibri" w:hAnsi="Calibri" w:cs="Calibri"/>
                <w:b/>
                <w:bCs/>
                <w:sz w:val="17"/>
                <w:szCs w:val="17"/>
                <w:lang w:val="en-US"/>
              </w:rPr>
            </w:pPr>
            <w:proofErr w:type="spellStart"/>
            <w:r w:rsidRPr="007748E0">
              <w:rPr>
                <w:rFonts w:ascii="Calibri" w:hAnsi="Calibri" w:cs="Calibri"/>
                <w:b/>
                <w:bCs/>
                <w:sz w:val="17"/>
                <w:szCs w:val="17"/>
              </w:rPr>
              <w:t>Validity</w:t>
            </w:r>
            <w:proofErr w:type="spellEnd"/>
            <w:r w:rsidRPr="007748E0">
              <w:rPr>
                <w:rFonts w:ascii="Calibri" w:hAnsi="Calibri" w:cs="Calibri"/>
                <w:b/>
                <w:bCs/>
                <w:sz w:val="17"/>
                <w:szCs w:val="17"/>
              </w:rPr>
              <w:t xml:space="preserve"> of </w:t>
            </w:r>
            <w:proofErr w:type="spellStart"/>
            <w:r w:rsidRPr="007748E0">
              <w:rPr>
                <w:rFonts w:ascii="Calibri" w:hAnsi="Calibri" w:cs="Calibri"/>
                <w:b/>
                <w:bCs/>
                <w:sz w:val="17"/>
                <w:szCs w:val="17"/>
              </w:rPr>
              <w:t>Offer</w:t>
            </w:r>
            <w:proofErr w:type="spellEnd"/>
            <w:r w:rsidRPr="007748E0">
              <w:rPr>
                <w:rFonts w:ascii="Calibri" w:hAnsi="Calibri" w:cs="Calibri"/>
                <w:b/>
                <w:bCs/>
                <w:sz w:val="17"/>
                <w:szCs w:val="17"/>
              </w:rPr>
              <w:t>:</w:t>
            </w:r>
          </w:p>
        </w:tc>
        <w:tc>
          <w:tcPr>
            <w:tcW w:w="3548" w:type="pct"/>
            <w:tcBorders>
              <w:top w:val="single" w:sz="4" w:space="0" w:color="auto"/>
              <w:bottom w:val="single" w:sz="4" w:space="0" w:color="auto"/>
            </w:tcBorders>
            <w:shd w:val="clear" w:color="auto" w:fill="FFFFFF" w:themeFill="background1"/>
            <w:vAlign w:val="center"/>
          </w:tcPr>
          <w:p w14:paraId="670D120D" w14:textId="49597AAB" w:rsidR="00A32499" w:rsidRPr="007748E0" w:rsidRDefault="00A32499" w:rsidP="00863084">
            <w:pPr>
              <w:widowControl w:val="0"/>
              <w:autoSpaceDE w:val="0"/>
              <w:rPr>
                <w:rFonts w:ascii="Calibri" w:hAnsi="Calibri" w:cs="Calibri"/>
                <w:bCs/>
                <w:sz w:val="17"/>
                <w:szCs w:val="17"/>
                <w:lang w:val="en-US"/>
              </w:rPr>
            </w:pPr>
            <w:r w:rsidRPr="007748E0">
              <w:rPr>
                <w:rFonts w:ascii="Calibri" w:hAnsi="Calibri" w:cs="Calibri"/>
                <w:bCs/>
                <w:sz w:val="17"/>
                <w:szCs w:val="17"/>
                <w:lang w:val="en-US"/>
              </w:rPr>
              <w:t xml:space="preserve">This offer is valid until </w:t>
            </w:r>
            <w:r w:rsidR="00756E19" w:rsidRPr="007748E0">
              <w:rPr>
                <w:rFonts w:ascii="Calibri" w:hAnsi="Calibri" w:cs="Calibri"/>
                <w:b/>
                <w:sz w:val="17"/>
                <w:szCs w:val="17"/>
                <w:lang w:val="en-US"/>
              </w:rPr>
              <w:t>31st March 2026</w:t>
            </w:r>
            <w:r w:rsidRPr="007748E0">
              <w:rPr>
                <w:rFonts w:ascii="Calibri" w:hAnsi="Calibri" w:cs="Calibri"/>
                <w:bCs/>
                <w:sz w:val="17"/>
                <w:szCs w:val="17"/>
                <w:lang w:val="en-US"/>
              </w:rPr>
              <w:t>.</w:t>
            </w:r>
          </w:p>
        </w:tc>
      </w:tr>
    </w:tbl>
    <w:p w14:paraId="637B10CD" w14:textId="77777777" w:rsidR="00420330" w:rsidRDefault="00420330" w:rsidP="0064748B">
      <w:pPr>
        <w:spacing w:line="23" w:lineRule="atLeast"/>
        <w:jc w:val="both"/>
        <w:rPr>
          <w:rFonts w:ascii="Calibri" w:hAnsi="Calibri" w:cs="Calibri"/>
          <w:bCs/>
          <w:sz w:val="17"/>
          <w:szCs w:val="17"/>
          <w:lang w:val="en-US"/>
        </w:rPr>
      </w:pPr>
    </w:p>
    <w:p w14:paraId="5072B2F3" w14:textId="11FAF44E" w:rsidR="0064748B" w:rsidRDefault="0064748B" w:rsidP="0064748B">
      <w:pPr>
        <w:spacing w:line="23" w:lineRule="atLeast"/>
        <w:jc w:val="both"/>
        <w:rPr>
          <w:rFonts w:ascii="Calibri" w:hAnsi="Calibri" w:cs="Calibri"/>
          <w:bCs/>
          <w:sz w:val="17"/>
          <w:szCs w:val="17"/>
          <w:lang w:val="en-US"/>
        </w:rPr>
      </w:pPr>
      <w:r w:rsidRPr="007748E0">
        <w:rPr>
          <w:rFonts w:ascii="Calibri" w:hAnsi="Calibri" w:cs="Calibri"/>
          <w:bCs/>
          <w:sz w:val="17"/>
          <w:szCs w:val="17"/>
          <w:lang w:val="en-US"/>
        </w:rPr>
        <w:t>I declare that the information provided herein is true and complete. We accept the terms of participation and agree to be bound by confidentiality and compliance requirements.</w:t>
      </w:r>
    </w:p>
    <w:p w14:paraId="4A1707E3" w14:textId="77777777" w:rsidR="00420330" w:rsidRPr="007748E0" w:rsidRDefault="00420330" w:rsidP="0064748B">
      <w:pPr>
        <w:spacing w:line="23" w:lineRule="atLeast"/>
        <w:jc w:val="both"/>
        <w:rPr>
          <w:rFonts w:ascii="Calibri" w:hAnsi="Calibri" w:cs="Calibri"/>
          <w:bCs/>
          <w:sz w:val="17"/>
          <w:szCs w:val="17"/>
          <w:lang w:val="en-US"/>
        </w:rPr>
      </w:pPr>
    </w:p>
    <w:p w14:paraId="748437DC" w14:textId="7F34E92F" w:rsidR="00F84E87" w:rsidRDefault="0064748B" w:rsidP="00F84E87">
      <w:pPr>
        <w:spacing w:line="23" w:lineRule="atLeast"/>
        <w:jc w:val="both"/>
        <w:rPr>
          <w:rFonts w:ascii="Calibri" w:hAnsi="Calibri" w:cs="Calibri"/>
          <w:b/>
          <w:bCs/>
          <w:sz w:val="17"/>
          <w:szCs w:val="17"/>
          <w:lang w:val="en-US"/>
        </w:rPr>
      </w:pPr>
      <w:r w:rsidRPr="007748E0">
        <w:rPr>
          <w:rFonts w:ascii="Calibri" w:hAnsi="Calibri" w:cs="Calibri"/>
          <w:b/>
          <w:bCs/>
          <w:sz w:val="17"/>
          <w:szCs w:val="17"/>
          <w:lang w:val="en-US"/>
        </w:rPr>
        <w:t xml:space="preserve">Name: </w:t>
      </w:r>
      <w:r w:rsidR="00F84E87">
        <w:rPr>
          <w:rFonts w:ascii="Calibri" w:hAnsi="Calibri" w:cs="Calibri"/>
          <w:b/>
          <w:bCs/>
          <w:sz w:val="17"/>
          <w:szCs w:val="17"/>
          <w:lang w:val="en-US"/>
        </w:rPr>
        <w:tab/>
      </w:r>
      <w:r w:rsidR="00F84E87">
        <w:rPr>
          <w:rFonts w:ascii="Calibri" w:hAnsi="Calibri" w:cs="Calibri"/>
          <w:b/>
          <w:bCs/>
          <w:sz w:val="17"/>
          <w:szCs w:val="17"/>
          <w:lang w:val="en-US"/>
        </w:rPr>
        <w:tab/>
      </w:r>
      <w:r w:rsidR="00F84E87">
        <w:rPr>
          <w:rFonts w:ascii="Calibri" w:hAnsi="Calibri" w:cs="Calibri"/>
          <w:b/>
          <w:bCs/>
          <w:sz w:val="17"/>
          <w:szCs w:val="17"/>
          <w:lang w:val="en-US"/>
        </w:rPr>
        <w:tab/>
      </w:r>
      <w:r w:rsidR="00F84E87">
        <w:rPr>
          <w:rFonts w:ascii="Calibri" w:hAnsi="Calibri" w:cs="Calibri"/>
          <w:b/>
          <w:bCs/>
          <w:sz w:val="17"/>
          <w:szCs w:val="17"/>
          <w:lang w:val="en-US"/>
        </w:rPr>
        <w:tab/>
      </w:r>
      <w:r w:rsidR="00F84E87">
        <w:rPr>
          <w:rFonts w:ascii="Calibri" w:hAnsi="Calibri" w:cs="Calibri"/>
          <w:b/>
          <w:bCs/>
          <w:sz w:val="17"/>
          <w:szCs w:val="17"/>
          <w:lang w:val="en-US"/>
        </w:rPr>
        <w:tab/>
      </w:r>
      <w:r w:rsidR="00F84E87">
        <w:rPr>
          <w:rFonts w:ascii="Calibri" w:hAnsi="Calibri" w:cs="Calibri"/>
          <w:b/>
          <w:bCs/>
          <w:sz w:val="17"/>
          <w:szCs w:val="17"/>
          <w:lang w:val="en-US"/>
        </w:rPr>
        <w:tab/>
      </w:r>
      <w:r w:rsidR="00F84E87">
        <w:rPr>
          <w:rFonts w:ascii="Calibri" w:hAnsi="Calibri" w:cs="Calibri"/>
          <w:b/>
          <w:bCs/>
          <w:sz w:val="17"/>
          <w:szCs w:val="17"/>
          <w:lang w:val="en-US"/>
        </w:rPr>
        <w:tab/>
        <w:t>Date:</w:t>
      </w:r>
    </w:p>
    <w:p w14:paraId="7040D5E2" w14:textId="0C825649" w:rsidR="00F84E87" w:rsidRDefault="00F84E87" w:rsidP="00F84E87">
      <w:pPr>
        <w:spacing w:line="23" w:lineRule="atLeast"/>
        <w:jc w:val="both"/>
        <w:rPr>
          <w:rFonts w:ascii="Calibri" w:hAnsi="Calibri" w:cs="Calibri"/>
          <w:b/>
          <w:bCs/>
          <w:sz w:val="17"/>
          <w:szCs w:val="17"/>
          <w:lang w:val="en-US"/>
        </w:rPr>
      </w:pPr>
      <w:r>
        <w:rPr>
          <w:rFonts w:ascii="Calibri" w:hAnsi="Calibri" w:cs="Calibri"/>
          <w:b/>
          <w:bCs/>
          <w:sz w:val="17"/>
          <w:szCs w:val="17"/>
          <w:lang w:val="en-US"/>
        </w:rPr>
        <w:lastRenderedPageBreak/>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sidR="0064748B" w:rsidRPr="007748E0">
        <w:rPr>
          <w:rFonts w:ascii="Calibri" w:hAnsi="Calibri" w:cs="Calibri"/>
          <w:b/>
          <w:bCs/>
          <w:sz w:val="17"/>
          <w:szCs w:val="17"/>
          <w:lang w:val="en-US"/>
        </w:rPr>
        <w:br/>
        <w:t xml:space="preserve">Position: </w:t>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r>
      <w:r>
        <w:rPr>
          <w:rFonts w:ascii="Calibri" w:hAnsi="Calibri" w:cs="Calibri"/>
          <w:b/>
          <w:bCs/>
          <w:sz w:val="17"/>
          <w:szCs w:val="17"/>
          <w:lang w:val="en-US"/>
        </w:rPr>
        <w:tab/>
        <w:t xml:space="preserve">Company Stamp </w:t>
      </w:r>
      <w:r w:rsidRPr="007748E0">
        <w:rPr>
          <w:rFonts w:ascii="Calibri" w:hAnsi="Calibri" w:cs="Calibri"/>
          <w:i/>
          <w:iCs/>
          <w:sz w:val="17"/>
          <w:szCs w:val="17"/>
          <w:lang w:val="en-US"/>
        </w:rPr>
        <w:t>(if applicable)</w:t>
      </w:r>
      <w:r>
        <w:rPr>
          <w:rFonts w:ascii="Calibri" w:hAnsi="Calibri" w:cs="Calibri"/>
          <w:i/>
          <w:iCs/>
          <w:sz w:val="17"/>
          <w:szCs w:val="17"/>
          <w:lang w:val="en-US"/>
        </w:rPr>
        <w:t xml:space="preserve">: </w:t>
      </w:r>
    </w:p>
    <w:p w14:paraId="3AB2ACA0" w14:textId="77777777" w:rsidR="00F84E87" w:rsidRDefault="0064748B" w:rsidP="00F84E87">
      <w:pPr>
        <w:spacing w:line="23" w:lineRule="atLeast"/>
        <w:jc w:val="both"/>
        <w:rPr>
          <w:rFonts w:ascii="Calibri" w:hAnsi="Calibri" w:cs="Calibri"/>
          <w:b/>
          <w:bCs/>
          <w:sz w:val="17"/>
          <w:szCs w:val="17"/>
          <w:lang w:val="en-US"/>
        </w:rPr>
      </w:pPr>
      <w:r w:rsidRPr="007748E0">
        <w:rPr>
          <w:rFonts w:ascii="Calibri" w:hAnsi="Calibri" w:cs="Calibri"/>
          <w:b/>
          <w:bCs/>
          <w:sz w:val="17"/>
          <w:szCs w:val="17"/>
          <w:lang w:val="en-US"/>
        </w:rPr>
        <w:br/>
        <w:t xml:space="preserve">Signature: </w:t>
      </w:r>
    </w:p>
    <w:p w14:paraId="2DAB97BE" w14:textId="7E2ACE29" w:rsidR="00420330" w:rsidRDefault="00420330" w:rsidP="00F84E87">
      <w:pPr>
        <w:spacing w:line="23" w:lineRule="atLeast"/>
        <w:jc w:val="both"/>
        <w:rPr>
          <w:rFonts w:ascii="Calibri" w:hAnsi="Calibri" w:cs="Calibri"/>
          <w:i/>
          <w:iCs/>
          <w:sz w:val="17"/>
          <w:szCs w:val="17"/>
          <w:lang w:val="en-US"/>
        </w:rPr>
      </w:pPr>
    </w:p>
    <w:p w14:paraId="211883BB" w14:textId="77777777" w:rsidR="00420330" w:rsidRDefault="00420330" w:rsidP="00F84E87">
      <w:pPr>
        <w:spacing w:line="23" w:lineRule="atLeast"/>
        <w:jc w:val="both"/>
        <w:rPr>
          <w:rFonts w:ascii="Calibri" w:hAnsi="Calibri" w:cs="Calibri"/>
          <w:i/>
          <w:iCs/>
          <w:sz w:val="17"/>
          <w:szCs w:val="17"/>
          <w:lang w:val="en-US"/>
        </w:rPr>
      </w:pPr>
    </w:p>
    <w:p w14:paraId="74CE965D" w14:textId="77777777" w:rsidR="000072E7" w:rsidRDefault="000072E7" w:rsidP="00F84E87">
      <w:pPr>
        <w:spacing w:line="23" w:lineRule="atLeast"/>
        <w:jc w:val="both"/>
        <w:rPr>
          <w:rFonts w:ascii="Calibri" w:hAnsi="Calibri" w:cs="Calibri"/>
          <w:i/>
          <w:iCs/>
          <w:sz w:val="17"/>
          <w:szCs w:val="17"/>
          <w:lang w:val="en-US"/>
        </w:rPr>
      </w:pPr>
    </w:p>
    <w:p w14:paraId="162B4E52" w14:textId="77777777" w:rsidR="000072E7" w:rsidRDefault="000072E7" w:rsidP="00F84E87">
      <w:pPr>
        <w:spacing w:line="23" w:lineRule="atLeast"/>
        <w:jc w:val="both"/>
        <w:rPr>
          <w:rFonts w:ascii="Calibri" w:hAnsi="Calibri" w:cs="Calibri"/>
          <w:i/>
          <w:iCs/>
          <w:sz w:val="17"/>
          <w:szCs w:val="17"/>
          <w:lang w:val="en-US"/>
        </w:rPr>
      </w:pPr>
    </w:p>
    <w:p w14:paraId="56F1B6B4" w14:textId="77777777" w:rsidR="00420330" w:rsidRDefault="00420330" w:rsidP="00F84E87">
      <w:pPr>
        <w:spacing w:line="23" w:lineRule="atLeast"/>
        <w:jc w:val="both"/>
        <w:rPr>
          <w:rFonts w:ascii="Calibri" w:hAnsi="Calibri" w:cs="Calibri"/>
          <w:i/>
          <w:iCs/>
          <w:sz w:val="17"/>
          <w:szCs w:val="17"/>
          <w:lang w:val="en-US"/>
        </w:rPr>
      </w:pPr>
    </w:p>
    <w:p w14:paraId="2FDA9C3C" w14:textId="77777777" w:rsidR="00F84E87" w:rsidRDefault="00324DA3" w:rsidP="00F84E87">
      <w:pPr>
        <w:spacing w:line="23" w:lineRule="atLeast"/>
        <w:jc w:val="both"/>
        <w:rPr>
          <w:rFonts w:ascii="Calibri" w:hAnsi="Calibri" w:cs="Calibri"/>
          <w:i/>
          <w:iCs/>
          <w:sz w:val="17"/>
          <w:szCs w:val="17"/>
          <w:lang w:val="en-US"/>
        </w:rPr>
      </w:pPr>
      <w:r w:rsidRPr="007748E0">
        <w:rPr>
          <w:rFonts w:ascii="Calibri" w:hAnsi="Calibri" w:cs="Calibri"/>
          <w:i/>
          <w:iCs/>
          <w:sz w:val="17"/>
          <w:szCs w:val="17"/>
          <w:lang w:val="en-US"/>
        </w:rPr>
        <w:t xml:space="preserve">In accordance with the registration documents or a valid power of attorney. Acceptable forms of signature: qualified electronic signature, trusted signature (trusted profile), platforms such as DocuSign or </w:t>
      </w:r>
      <w:proofErr w:type="spellStart"/>
      <w:r w:rsidRPr="007748E0">
        <w:rPr>
          <w:rFonts w:ascii="Calibri" w:hAnsi="Calibri" w:cs="Calibri"/>
          <w:i/>
          <w:iCs/>
          <w:sz w:val="17"/>
          <w:szCs w:val="17"/>
          <w:lang w:val="en-US"/>
        </w:rPr>
        <w:t>AdobeSign</w:t>
      </w:r>
      <w:proofErr w:type="spellEnd"/>
      <w:r w:rsidRPr="007748E0">
        <w:rPr>
          <w:rFonts w:ascii="Calibri" w:hAnsi="Calibri" w:cs="Calibri"/>
          <w:i/>
          <w:iCs/>
          <w:sz w:val="17"/>
          <w:szCs w:val="17"/>
          <w:lang w:val="en-US"/>
        </w:rPr>
        <w:t>, or scanned handwritten signature.</w:t>
      </w:r>
    </w:p>
    <w:p w14:paraId="38BC08BA" w14:textId="77777777" w:rsidR="0064748B" w:rsidRDefault="0064748B" w:rsidP="0064748B">
      <w:pPr>
        <w:spacing w:line="23" w:lineRule="atLeast"/>
        <w:jc w:val="both"/>
        <w:rPr>
          <w:rFonts w:ascii="Calibri" w:hAnsi="Calibri" w:cs="Calibri"/>
          <w:sz w:val="18"/>
          <w:szCs w:val="18"/>
          <w:lang w:val="en-US"/>
        </w:rPr>
      </w:pPr>
    </w:p>
    <w:p w14:paraId="379FC70A" w14:textId="77777777" w:rsidR="00642E2E" w:rsidRPr="00601D09" w:rsidRDefault="00642E2E" w:rsidP="0064748B">
      <w:pPr>
        <w:spacing w:line="23" w:lineRule="atLeast"/>
        <w:jc w:val="both"/>
        <w:rPr>
          <w:rFonts w:ascii="Calibri" w:hAnsi="Calibri" w:cs="Calibri"/>
          <w:sz w:val="18"/>
          <w:szCs w:val="18"/>
          <w:lang w:val="en-US"/>
        </w:rPr>
      </w:pPr>
    </w:p>
    <w:p w14:paraId="06DCF375" w14:textId="09D69114" w:rsidR="00272C87" w:rsidRDefault="005039FE" w:rsidP="00B862F6">
      <w:pPr>
        <w:spacing w:line="23" w:lineRule="atLeast"/>
        <w:jc w:val="both"/>
        <w:rPr>
          <w:rFonts w:ascii="Calibri" w:hAnsi="Calibri" w:cs="Calibri"/>
          <w:bCs/>
          <w:sz w:val="14"/>
          <w:szCs w:val="14"/>
          <w:lang w:val="en-US"/>
        </w:rPr>
      </w:pPr>
      <w:r w:rsidRPr="008D4B0B">
        <w:rPr>
          <w:rFonts w:ascii="Calibri" w:hAnsi="Calibri" w:cs="Calibri"/>
          <w:bCs/>
          <w:sz w:val="14"/>
          <w:szCs w:val="14"/>
          <w:lang w:val="en-US"/>
        </w:rPr>
        <w:t>*</w:t>
      </w:r>
      <w:r w:rsidR="00272C87">
        <w:rPr>
          <w:rFonts w:ascii="Calibri" w:hAnsi="Calibri" w:cs="Calibri"/>
          <w:bCs/>
          <w:sz w:val="14"/>
          <w:szCs w:val="14"/>
          <w:lang w:val="en-US"/>
        </w:rPr>
        <w:t xml:space="preserve"> </w:t>
      </w:r>
      <w:r w:rsidR="007748E0">
        <w:rPr>
          <w:rFonts w:ascii="Calibri" w:hAnsi="Calibri" w:cs="Calibri"/>
          <w:bCs/>
          <w:sz w:val="14"/>
          <w:szCs w:val="14"/>
          <w:lang w:val="en-US"/>
        </w:rPr>
        <w:t>T</w:t>
      </w:r>
      <w:r w:rsidR="00B862F6" w:rsidRPr="00B862F6">
        <w:rPr>
          <w:rFonts w:ascii="Calibri" w:hAnsi="Calibri" w:cs="Calibri"/>
          <w:bCs/>
          <w:sz w:val="14"/>
          <w:szCs w:val="14"/>
          <w:lang w:val="en-US"/>
        </w:rPr>
        <w:t>he Bidder must not be subject to exclusion under Article 7(1) of the Act of 13 April 2022 on Special Measures to Counteract the Support of Aggression Against Ukraine and to Protect National Security (Journal of Laws, item 835). Pursuant to this article, the following entities are excluded from the procedure: an economic operator listed in the annexes to Council Regulation (EC) No 765/2006 of 18 May 2006 concerning restrictive measures in view of the situation in Belarus and the involvement of Belarus in the Russian aggression against Ukraine (Official Journal of the EU L 134 of 20.05.2006, p. 1, as amended), hereinafter referred to as "Regulation 765/2006", and Council Regulation (EU) No 269/2014 of 17 March 2014 on restrictive measures in respect of actions undermining or threatening the territorial integrity, sovereignty, and independence of Ukraine (Official Journal of the EU L 78 of 17.03.2014, p. 6, as amended), hereinafter referred to as "Regulation 269/2014", or listed pursuant to a decision establishing inclusion on the list referred to in Article 1(3) of the aforementioned Act; an economic operator whose beneficial owner, as defined in the Act of 1 March 2018 on the Prevention of Money Laundering and Terrorist Financing (Journal of Laws of 2022, items 593 and 655), is a person listed in Regulation 765/2006 or Regulation 269/2014 or included on the national list as of 24 February 2022, provided such person has been listed pursuant to a decision referred to in Article 1(3) of the Act of 13 April 2022; and an economic operator whose parent entity, as defined in Article 3(1)(37) of the Accounting Act of 29 September 1994 (Journal of Laws of 2021, items 217, 2105, and 2106), is an entity listed in Regulation 765/2006 or Regulation 269/2014 or included on the national list as of 24 February 2022, provided such entity has been listed pursuant to a decision referred to in Article 1(3) of the aforementioned Act.</w:t>
      </w:r>
    </w:p>
    <w:p w14:paraId="4EC3D1F3" w14:textId="77777777" w:rsidR="0064748B" w:rsidRDefault="0064748B" w:rsidP="00B862F6">
      <w:pPr>
        <w:spacing w:line="23" w:lineRule="atLeast"/>
        <w:jc w:val="both"/>
        <w:rPr>
          <w:rFonts w:ascii="Calibri" w:hAnsi="Calibri" w:cs="Calibri"/>
          <w:bCs/>
          <w:sz w:val="14"/>
          <w:szCs w:val="14"/>
          <w:lang w:val="en-US"/>
        </w:rPr>
      </w:pPr>
    </w:p>
    <w:p w14:paraId="34C861D7" w14:textId="0500407F" w:rsidR="00534E0E" w:rsidRDefault="00B862F6" w:rsidP="001C0843">
      <w:pPr>
        <w:spacing w:line="23" w:lineRule="atLeast"/>
        <w:jc w:val="both"/>
        <w:rPr>
          <w:rFonts w:ascii="Calibri" w:hAnsi="Calibri" w:cs="Calibri"/>
          <w:bCs/>
          <w:sz w:val="14"/>
          <w:szCs w:val="14"/>
          <w:lang w:val="en-US"/>
        </w:rPr>
      </w:pPr>
      <w:r>
        <w:rPr>
          <w:rFonts w:ascii="Calibri" w:hAnsi="Calibri" w:cs="Calibri"/>
          <w:bCs/>
          <w:sz w:val="14"/>
          <w:szCs w:val="14"/>
          <w:lang w:val="en-US"/>
        </w:rPr>
        <w:t>** T</w:t>
      </w:r>
      <w:r w:rsidRPr="00B862F6">
        <w:rPr>
          <w:rFonts w:ascii="Calibri" w:hAnsi="Calibri" w:cs="Calibri"/>
          <w:bCs/>
          <w:sz w:val="14"/>
          <w:szCs w:val="14"/>
          <w:lang w:val="en-US"/>
        </w:rPr>
        <w:t>he Bidder must not be related to the Ordering Party either by capital or personal ties. This means there must be no mutual relationships between the Bidder and the Ordering Party, including any persons authorized to incur liabilities on behalf of the Ordering Party or involved in the preparation and conduct of the selection procedure. Capital or personal ties shall be understood as relationships including, in particular: participation in the same company as a partner in a civil law partnership or other personal partnership; holding at least 10% of shares or stocks in the same entity; serving as a member of a supervisory or management body, proxy, or attorney in the same entity; or being married, related by blood or affinity in a direct line, or in the second degree of kinship or affinity in a collateral line, or being in a relationship of adoption, custody, or guardianship.</w:t>
      </w:r>
    </w:p>
    <w:p w14:paraId="00C911D4" w14:textId="77777777" w:rsidR="005A6E01" w:rsidRDefault="005A6E01" w:rsidP="001C0843">
      <w:pPr>
        <w:spacing w:line="23" w:lineRule="atLeast"/>
        <w:jc w:val="both"/>
        <w:rPr>
          <w:rFonts w:ascii="Calibri" w:hAnsi="Calibri" w:cs="Calibri"/>
          <w:bCs/>
          <w:sz w:val="14"/>
          <w:szCs w:val="14"/>
          <w:lang w:val="en-US"/>
        </w:rPr>
      </w:pPr>
    </w:p>
    <w:p w14:paraId="350616C5" w14:textId="4A9CA3E1" w:rsidR="005A6E01" w:rsidRPr="005A6E01" w:rsidRDefault="005A6E01" w:rsidP="001C0843">
      <w:pPr>
        <w:spacing w:line="23" w:lineRule="atLeast"/>
        <w:jc w:val="both"/>
        <w:rPr>
          <w:rFonts w:ascii="Calibri" w:hAnsi="Calibri" w:cs="Calibri"/>
          <w:bCs/>
          <w:sz w:val="18"/>
          <w:szCs w:val="18"/>
          <w:lang w:val="en-US"/>
        </w:rPr>
      </w:pPr>
      <w:r>
        <w:rPr>
          <w:rFonts w:ascii="Calibri" w:hAnsi="Calibri" w:cs="Calibri"/>
          <w:bCs/>
          <w:sz w:val="14"/>
          <w:szCs w:val="14"/>
          <w:lang w:val="en-US"/>
        </w:rPr>
        <w:t>***</w:t>
      </w:r>
      <w:r w:rsidRPr="005A6E01">
        <w:rPr>
          <w:rFonts w:ascii="Calibri" w:hAnsi="Calibri" w:cs="Calibri"/>
          <w:bCs/>
          <w:sz w:val="14"/>
          <w:szCs w:val="14"/>
          <w:lang w:val="en-US"/>
        </w:rPr>
        <w:t>The breakdown can be submitted either as a separate document or included directly in the offer form.</w:t>
      </w:r>
    </w:p>
    <w:sectPr w:rsidR="005A6E01" w:rsidRPr="005A6E01" w:rsidSect="006728E8">
      <w:headerReference w:type="default" r:id="rId11"/>
      <w:footerReference w:type="default" r:id="rId12"/>
      <w:headerReference w:type="first" r:id="rId13"/>
      <w:pgSz w:w="11906" w:h="16838"/>
      <w:pgMar w:top="720" w:right="720" w:bottom="720" w:left="720" w:header="709"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75B90" w14:textId="77777777" w:rsidR="00D318FA" w:rsidRDefault="00D318FA">
      <w:r>
        <w:rPr>
          <w:lang w:val="en"/>
        </w:rPr>
        <w:separator/>
      </w:r>
    </w:p>
  </w:endnote>
  <w:endnote w:type="continuationSeparator" w:id="0">
    <w:p w14:paraId="6DF4BCAF" w14:textId="77777777" w:rsidR="00D318FA" w:rsidRDefault="00D318FA">
      <w:r>
        <w:rPr>
          <w:lang w:val="en"/>
        </w:rPr>
        <w:continuationSeparator/>
      </w:r>
    </w:p>
  </w:endnote>
  <w:endnote w:type="continuationNotice" w:id="1">
    <w:p w14:paraId="0EF441BC" w14:textId="77777777" w:rsidR="00D318FA" w:rsidRDefault="00D31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860396800"/>
      <w:docPartObj>
        <w:docPartGallery w:val="Page Numbers (Bottom of Page)"/>
        <w:docPartUnique/>
      </w:docPartObj>
    </w:sdtPr>
    <w:sdtEndPr/>
    <w:sdtContent>
      <w:p w14:paraId="2179DD49" w14:textId="4582941A" w:rsidR="00FC2E23" w:rsidRDefault="00FC2E23" w:rsidP="00FC2E23">
        <w:pPr>
          <w:pStyle w:val="Stopka"/>
          <w:jc w:val="center"/>
          <w:rPr>
            <w:rFonts w:asciiTheme="minorHAnsi" w:hAnsiTheme="minorHAnsi" w:cstheme="minorHAnsi"/>
            <w:sz w:val="20"/>
            <w:szCs w:val="20"/>
          </w:rPr>
        </w:pPr>
        <w:r>
          <w:rPr>
            <w:rFonts w:asciiTheme="minorHAnsi" w:hAnsiTheme="minorHAnsi" w:cstheme="minorHAnsi"/>
            <w:sz w:val="20"/>
            <w:szCs w:val="20"/>
          </w:rPr>
          <w:t xml:space="preserve"> </w:t>
        </w:r>
      </w:p>
      <w:p w14:paraId="097260BF" w14:textId="2F5245BD" w:rsidR="00633EB7" w:rsidRPr="00FC2E23" w:rsidRDefault="00FC2E23" w:rsidP="00FC2E23">
        <w:pPr>
          <w:pStyle w:val="Stopka"/>
          <w:jc w:val="center"/>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633EB7" w:rsidRPr="00FC2E23">
          <w:rPr>
            <w:rFonts w:asciiTheme="minorHAnsi" w:hAnsiTheme="minorHAnsi" w:cstheme="minorHAnsi"/>
            <w:sz w:val="20"/>
            <w:szCs w:val="20"/>
          </w:rPr>
          <w:fldChar w:fldCharType="begin"/>
        </w:r>
        <w:r w:rsidR="00633EB7" w:rsidRPr="00FC2E23">
          <w:rPr>
            <w:rFonts w:asciiTheme="minorHAnsi" w:hAnsiTheme="minorHAnsi" w:cstheme="minorHAnsi"/>
            <w:sz w:val="20"/>
            <w:szCs w:val="20"/>
          </w:rPr>
          <w:instrText>PAGE   \* MERGEFORMAT</w:instrText>
        </w:r>
        <w:r w:rsidR="00633EB7" w:rsidRPr="00FC2E23">
          <w:rPr>
            <w:rFonts w:asciiTheme="minorHAnsi" w:hAnsiTheme="minorHAnsi" w:cstheme="minorHAnsi"/>
            <w:sz w:val="20"/>
            <w:szCs w:val="20"/>
          </w:rPr>
          <w:fldChar w:fldCharType="separate"/>
        </w:r>
        <w:r w:rsidR="00633EB7" w:rsidRPr="00FC2E23">
          <w:rPr>
            <w:rFonts w:asciiTheme="minorHAnsi" w:hAnsiTheme="minorHAnsi" w:cstheme="minorHAnsi"/>
            <w:sz w:val="20"/>
            <w:szCs w:val="20"/>
          </w:rPr>
          <w:t>2</w:t>
        </w:r>
        <w:r w:rsidR="00633EB7" w:rsidRPr="00FC2E23">
          <w:rPr>
            <w:rFonts w:asciiTheme="minorHAnsi" w:hAnsiTheme="minorHAnsi" w:cstheme="minorHAnsi"/>
            <w:sz w:val="20"/>
            <w:szCs w:val="20"/>
          </w:rPr>
          <w:fldChar w:fldCharType="end"/>
        </w:r>
      </w:p>
    </w:sdtContent>
  </w:sdt>
  <w:p w14:paraId="07392B0F" w14:textId="007AFE17" w:rsidR="00F5472A" w:rsidRPr="00A54C3E" w:rsidRDefault="00F5472A" w:rsidP="00A54C3E">
    <w:pPr>
      <w:pStyle w:val="Stopka"/>
      <w:jc w:val="right"/>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13153" w14:textId="77777777" w:rsidR="00D318FA" w:rsidRDefault="00D318FA">
      <w:r>
        <w:rPr>
          <w:lang w:val="en"/>
        </w:rPr>
        <w:separator/>
      </w:r>
    </w:p>
  </w:footnote>
  <w:footnote w:type="continuationSeparator" w:id="0">
    <w:p w14:paraId="78570138" w14:textId="77777777" w:rsidR="00D318FA" w:rsidRDefault="00D318FA">
      <w:r>
        <w:rPr>
          <w:lang w:val="en"/>
        </w:rPr>
        <w:continuationSeparator/>
      </w:r>
    </w:p>
  </w:footnote>
  <w:footnote w:type="continuationNotice" w:id="1">
    <w:p w14:paraId="1528110E" w14:textId="77777777" w:rsidR="00D318FA" w:rsidRDefault="00D31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4F167" w14:textId="43198114" w:rsidR="003E140B" w:rsidRPr="009D519A" w:rsidRDefault="006728E8" w:rsidP="00B36D01">
    <w:pPr>
      <w:pStyle w:val="Nagwek"/>
      <w:tabs>
        <w:tab w:val="clear" w:pos="9072"/>
      </w:tabs>
      <w:jc w:val="center"/>
    </w:pPr>
    <w:r>
      <w:rPr>
        <w:noProof/>
      </w:rPr>
      <w:drawing>
        <wp:inline distT="0" distB="0" distL="0" distR="0" wp14:anchorId="4479A5EC" wp14:editId="09DF176B">
          <wp:extent cx="5339751" cy="515089"/>
          <wp:effectExtent l="0" t="0" r="0" b="0"/>
          <wp:docPr id="12489878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503863" name=""/>
                  <pic:cNvPicPr/>
                </pic:nvPicPr>
                <pic:blipFill>
                  <a:blip r:embed="rId1"/>
                  <a:stretch>
                    <a:fillRect/>
                  </a:stretch>
                </pic:blipFill>
                <pic:spPr>
                  <a:xfrm>
                    <a:off x="0" y="0"/>
                    <a:ext cx="5403923" cy="52127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F01E0" w14:textId="7C557ACE" w:rsidR="00DD5903" w:rsidRDefault="00D11028" w:rsidP="00756E19">
    <w:pPr>
      <w:pStyle w:val="Nagwek"/>
      <w:jc w:val="center"/>
    </w:pPr>
    <w:r>
      <w:rPr>
        <w:noProof/>
      </w:rPr>
      <w:drawing>
        <wp:inline distT="0" distB="0" distL="0" distR="0" wp14:anchorId="76553D2C" wp14:editId="35EE2585">
          <wp:extent cx="5339751" cy="515089"/>
          <wp:effectExtent l="0" t="0" r="0" b="0"/>
          <wp:docPr id="15727375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503863" name=""/>
                  <pic:cNvPicPr/>
                </pic:nvPicPr>
                <pic:blipFill>
                  <a:blip r:embed="rId1"/>
                  <a:stretch>
                    <a:fillRect/>
                  </a:stretch>
                </pic:blipFill>
                <pic:spPr>
                  <a:xfrm>
                    <a:off x="0" y="0"/>
                    <a:ext cx="5403923" cy="5212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AD76B7"/>
    <w:multiLevelType w:val="multilevel"/>
    <w:tmpl w:val="DF068490"/>
    <w:lvl w:ilvl="0">
      <w:start w:val="1"/>
      <w:numFmt w:val="decimal"/>
      <w:lvlText w:val="%1."/>
      <w:lvlJc w:val="left"/>
      <w:pPr>
        <w:ind w:left="360" w:hanging="360"/>
      </w:pPr>
      <w:rPr>
        <w:rFonts w:ascii="Calibri" w:hAnsi="Calibri" w:cs="Calibri" w:hint="default"/>
      </w:rPr>
    </w:lvl>
    <w:lvl w:ilvl="1">
      <w:start w:val="6"/>
      <w:numFmt w:val="decimal"/>
      <w:isLgl/>
      <w:lvlText w:val="%1.%2."/>
      <w:lvlJc w:val="left"/>
      <w:pPr>
        <w:ind w:left="360" w:hanging="360"/>
      </w:pPr>
      <w:rPr>
        <w:rFonts w:asciiTheme="minorHAnsi" w:hAnsiTheme="minorHAnsi" w:cstheme="minorHAnsi" w:hint="default"/>
        <w:b/>
      </w:rPr>
    </w:lvl>
    <w:lvl w:ilvl="2">
      <w:start w:val="1"/>
      <w:numFmt w:val="decimal"/>
      <w:isLgl/>
      <w:lvlText w:val="%1.%2.%3."/>
      <w:lvlJc w:val="left"/>
      <w:pPr>
        <w:ind w:left="720" w:hanging="720"/>
      </w:pPr>
      <w:rPr>
        <w:rFonts w:ascii="Times New Roman" w:hAnsi="Times New Roman" w:cs="Times New Roman" w:hint="default"/>
        <w:b/>
      </w:rPr>
    </w:lvl>
    <w:lvl w:ilvl="3">
      <w:start w:val="1"/>
      <w:numFmt w:val="decimal"/>
      <w:isLgl/>
      <w:lvlText w:val="%1.%2.%3.%4."/>
      <w:lvlJc w:val="left"/>
      <w:pPr>
        <w:ind w:left="720" w:hanging="720"/>
      </w:pPr>
      <w:rPr>
        <w:rFonts w:ascii="Times New Roman" w:hAnsi="Times New Roman" w:cs="Times New Roman" w:hint="default"/>
        <w:b/>
      </w:rPr>
    </w:lvl>
    <w:lvl w:ilvl="4">
      <w:start w:val="1"/>
      <w:numFmt w:val="decimal"/>
      <w:isLgl/>
      <w:lvlText w:val="%1.%2.%3.%4.%5."/>
      <w:lvlJc w:val="left"/>
      <w:pPr>
        <w:ind w:left="1080" w:hanging="1080"/>
      </w:pPr>
      <w:rPr>
        <w:rFonts w:ascii="Times New Roman" w:hAnsi="Times New Roman" w:cs="Times New Roman" w:hint="default"/>
        <w:b/>
      </w:rPr>
    </w:lvl>
    <w:lvl w:ilvl="5">
      <w:start w:val="1"/>
      <w:numFmt w:val="decimal"/>
      <w:isLgl/>
      <w:lvlText w:val="%1.%2.%3.%4.%5.%6."/>
      <w:lvlJc w:val="left"/>
      <w:pPr>
        <w:ind w:left="1080" w:hanging="1080"/>
      </w:pPr>
      <w:rPr>
        <w:rFonts w:ascii="Times New Roman" w:hAnsi="Times New Roman" w:cs="Times New Roman" w:hint="default"/>
        <w:b/>
      </w:rPr>
    </w:lvl>
    <w:lvl w:ilvl="6">
      <w:start w:val="1"/>
      <w:numFmt w:val="decimal"/>
      <w:isLgl/>
      <w:lvlText w:val="%1.%2.%3.%4.%5.%6.%7."/>
      <w:lvlJc w:val="left"/>
      <w:pPr>
        <w:ind w:left="1440" w:hanging="1440"/>
      </w:pPr>
      <w:rPr>
        <w:rFonts w:ascii="Times New Roman" w:hAnsi="Times New Roman" w:cs="Times New Roman" w:hint="default"/>
        <w:b/>
      </w:rPr>
    </w:lvl>
    <w:lvl w:ilvl="7">
      <w:start w:val="1"/>
      <w:numFmt w:val="decimal"/>
      <w:isLgl/>
      <w:lvlText w:val="%1.%2.%3.%4.%5.%6.%7.%8."/>
      <w:lvlJc w:val="left"/>
      <w:pPr>
        <w:ind w:left="1440" w:hanging="1440"/>
      </w:pPr>
      <w:rPr>
        <w:rFonts w:ascii="Times New Roman" w:hAnsi="Times New Roman" w:cs="Times New Roman" w:hint="default"/>
        <w:b/>
      </w:rPr>
    </w:lvl>
    <w:lvl w:ilvl="8">
      <w:start w:val="1"/>
      <w:numFmt w:val="decimal"/>
      <w:isLgl/>
      <w:lvlText w:val="%1.%2.%3.%4.%5.%6.%7.%8.%9."/>
      <w:lvlJc w:val="left"/>
      <w:pPr>
        <w:ind w:left="1800" w:hanging="1800"/>
      </w:pPr>
      <w:rPr>
        <w:rFonts w:ascii="Times New Roman" w:hAnsi="Times New Roman" w:cs="Times New Roman" w:hint="default"/>
        <w:b/>
      </w:rPr>
    </w:lvl>
  </w:abstractNum>
  <w:abstractNum w:abstractNumId="3" w15:restartNumberingAfterBreak="0">
    <w:nsid w:val="14B76A61"/>
    <w:multiLevelType w:val="hybridMultilevel"/>
    <w:tmpl w:val="C57E0F1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321A76"/>
    <w:multiLevelType w:val="multilevel"/>
    <w:tmpl w:val="D3200DD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857391"/>
    <w:multiLevelType w:val="hybridMultilevel"/>
    <w:tmpl w:val="B8A07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E36A9D"/>
    <w:multiLevelType w:val="hybridMultilevel"/>
    <w:tmpl w:val="AD74C27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7486F"/>
    <w:multiLevelType w:val="hybridMultilevel"/>
    <w:tmpl w:val="12360A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62170A"/>
    <w:multiLevelType w:val="hybridMultilevel"/>
    <w:tmpl w:val="20A6DA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721B2E"/>
    <w:multiLevelType w:val="hybridMultilevel"/>
    <w:tmpl w:val="F724BC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C662D7"/>
    <w:multiLevelType w:val="hybridMultilevel"/>
    <w:tmpl w:val="5B64668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19F5CF5"/>
    <w:multiLevelType w:val="hybridMultilevel"/>
    <w:tmpl w:val="1548A9F0"/>
    <w:lvl w:ilvl="0" w:tplc="04150005">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2" w15:restartNumberingAfterBreak="0">
    <w:nsid w:val="329E0B4D"/>
    <w:multiLevelType w:val="multilevel"/>
    <w:tmpl w:val="FF46E124"/>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5001F4"/>
    <w:multiLevelType w:val="hybridMultilevel"/>
    <w:tmpl w:val="2FFC27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0A3F34"/>
    <w:multiLevelType w:val="hybridMultilevel"/>
    <w:tmpl w:val="4C5A6F26"/>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4C3B1F"/>
    <w:multiLevelType w:val="hybridMultilevel"/>
    <w:tmpl w:val="B742F6BA"/>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545D45"/>
    <w:multiLevelType w:val="hybridMultilevel"/>
    <w:tmpl w:val="F948C9AC"/>
    <w:lvl w:ilvl="0" w:tplc="3AA2DADA">
      <w:start w:val="1"/>
      <w:numFmt w:val="bullet"/>
      <w:lvlText w:val="­"/>
      <w:lvlJc w:val="left"/>
      <w:pPr>
        <w:ind w:left="1440" w:hanging="360"/>
      </w:pPr>
      <w:rPr>
        <w:rFonts w:ascii="Calibri" w:hAnsi="Calibri"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50F262F"/>
    <w:multiLevelType w:val="hybridMultilevel"/>
    <w:tmpl w:val="4164076E"/>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0F50AD"/>
    <w:multiLevelType w:val="hybridMultilevel"/>
    <w:tmpl w:val="8D521F22"/>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F1B7E5C"/>
    <w:multiLevelType w:val="hybridMultilevel"/>
    <w:tmpl w:val="A71675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7005DB6"/>
    <w:multiLevelType w:val="hybridMultilevel"/>
    <w:tmpl w:val="8946DE6C"/>
    <w:lvl w:ilvl="0" w:tplc="0422DF92">
      <w:start w:val="24"/>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BA2BE2"/>
    <w:multiLevelType w:val="multilevel"/>
    <w:tmpl w:val="0F3CB7B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Calibri" w:hAnsi="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693F05"/>
    <w:multiLevelType w:val="multilevel"/>
    <w:tmpl w:val="AD3C8BD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6E615EA6"/>
    <w:multiLevelType w:val="hybridMultilevel"/>
    <w:tmpl w:val="B65ED1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FF010ED"/>
    <w:multiLevelType w:val="hybridMultilevel"/>
    <w:tmpl w:val="02AE3DDA"/>
    <w:lvl w:ilvl="0" w:tplc="3AA2DAD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BD6BFB"/>
    <w:multiLevelType w:val="multilevel"/>
    <w:tmpl w:val="9734206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34878944">
    <w:abstractNumId w:val="21"/>
  </w:num>
  <w:num w:numId="2" w16cid:durableId="1529567613">
    <w:abstractNumId w:val="4"/>
  </w:num>
  <w:num w:numId="3" w16cid:durableId="1550873283">
    <w:abstractNumId w:val="23"/>
  </w:num>
  <w:num w:numId="4" w16cid:durableId="2143617852">
    <w:abstractNumId w:val="13"/>
  </w:num>
  <w:num w:numId="5" w16cid:durableId="1873567400">
    <w:abstractNumId w:val="8"/>
  </w:num>
  <w:num w:numId="6" w16cid:durableId="1103183259">
    <w:abstractNumId w:val="9"/>
  </w:num>
  <w:num w:numId="7" w16cid:durableId="1121995884">
    <w:abstractNumId w:val="7"/>
  </w:num>
  <w:num w:numId="8" w16cid:durableId="1866094320">
    <w:abstractNumId w:val="11"/>
  </w:num>
  <w:num w:numId="9" w16cid:durableId="499273295">
    <w:abstractNumId w:val="20"/>
  </w:num>
  <w:num w:numId="10" w16cid:durableId="533231785">
    <w:abstractNumId w:val="14"/>
  </w:num>
  <w:num w:numId="11" w16cid:durableId="1831939391">
    <w:abstractNumId w:val="3"/>
  </w:num>
  <w:num w:numId="12" w16cid:durableId="85082056">
    <w:abstractNumId w:val="2"/>
  </w:num>
  <w:num w:numId="13" w16cid:durableId="239949958">
    <w:abstractNumId w:val="5"/>
  </w:num>
  <w:num w:numId="14" w16cid:durableId="1244993615">
    <w:abstractNumId w:val="12"/>
  </w:num>
  <w:num w:numId="15" w16cid:durableId="998652166">
    <w:abstractNumId w:val="25"/>
  </w:num>
  <w:num w:numId="16" w16cid:durableId="1731072150">
    <w:abstractNumId w:val="22"/>
  </w:num>
  <w:num w:numId="17" w16cid:durableId="142505917">
    <w:abstractNumId w:val="24"/>
  </w:num>
  <w:num w:numId="18" w16cid:durableId="1283030566">
    <w:abstractNumId w:val="18"/>
  </w:num>
  <w:num w:numId="19" w16cid:durableId="174464523">
    <w:abstractNumId w:val="15"/>
  </w:num>
  <w:num w:numId="20" w16cid:durableId="300157717">
    <w:abstractNumId w:val="6"/>
  </w:num>
  <w:num w:numId="21" w16cid:durableId="952515128">
    <w:abstractNumId w:val="16"/>
  </w:num>
  <w:num w:numId="22" w16cid:durableId="1385175316">
    <w:abstractNumId w:val="19"/>
  </w:num>
  <w:num w:numId="23" w16cid:durableId="933244961">
    <w:abstractNumId w:val="10"/>
  </w:num>
  <w:num w:numId="24" w16cid:durableId="21523991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A7"/>
    <w:rsid w:val="000001EA"/>
    <w:rsid w:val="000011A3"/>
    <w:rsid w:val="00004E9D"/>
    <w:rsid w:val="00005E73"/>
    <w:rsid w:val="00006B09"/>
    <w:rsid w:val="0000721D"/>
    <w:rsid w:val="000072E7"/>
    <w:rsid w:val="00010028"/>
    <w:rsid w:val="0001068F"/>
    <w:rsid w:val="000115DF"/>
    <w:rsid w:val="00011CC2"/>
    <w:rsid w:val="00012692"/>
    <w:rsid w:val="000129A3"/>
    <w:rsid w:val="00012D35"/>
    <w:rsid w:val="00012D63"/>
    <w:rsid w:val="00012DFF"/>
    <w:rsid w:val="00012F5B"/>
    <w:rsid w:val="000132EB"/>
    <w:rsid w:val="000136FB"/>
    <w:rsid w:val="000138E9"/>
    <w:rsid w:val="00013F24"/>
    <w:rsid w:val="00014261"/>
    <w:rsid w:val="00014642"/>
    <w:rsid w:val="000151A1"/>
    <w:rsid w:val="00015A2D"/>
    <w:rsid w:val="00015B13"/>
    <w:rsid w:val="00020AAA"/>
    <w:rsid w:val="00020CE0"/>
    <w:rsid w:val="00021F3D"/>
    <w:rsid w:val="00022099"/>
    <w:rsid w:val="0002217F"/>
    <w:rsid w:val="00025014"/>
    <w:rsid w:val="00025B42"/>
    <w:rsid w:val="00027FC6"/>
    <w:rsid w:val="00030837"/>
    <w:rsid w:val="00031275"/>
    <w:rsid w:val="0003148A"/>
    <w:rsid w:val="00031AA2"/>
    <w:rsid w:val="000330AE"/>
    <w:rsid w:val="000334EA"/>
    <w:rsid w:val="00035941"/>
    <w:rsid w:val="000370EC"/>
    <w:rsid w:val="00040B1C"/>
    <w:rsid w:val="00040DE8"/>
    <w:rsid w:val="0004278C"/>
    <w:rsid w:val="000445A4"/>
    <w:rsid w:val="00044C7A"/>
    <w:rsid w:val="00045F66"/>
    <w:rsid w:val="000460C5"/>
    <w:rsid w:val="0004707B"/>
    <w:rsid w:val="000475A1"/>
    <w:rsid w:val="00047849"/>
    <w:rsid w:val="00047AD9"/>
    <w:rsid w:val="00050B35"/>
    <w:rsid w:val="00050F76"/>
    <w:rsid w:val="000515B5"/>
    <w:rsid w:val="000525CC"/>
    <w:rsid w:val="000538B5"/>
    <w:rsid w:val="00054F99"/>
    <w:rsid w:val="00060696"/>
    <w:rsid w:val="000615AC"/>
    <w:rsid w:val="00062276"/>
    <w:rsid w:val="0006277B"/>
    <w:rsid w:val="00063740"/>
    <w:rsid w:val="0006533C"/>
    <w:rsid w:val="000659C8"/>
    <w:rsid w:val="00066345"/>
    <w:rsid w:val="0007058A"/>
    <w:rsid w:val="00070CB0"/>
    <w:rsid w:val="000723DB"/>
    <w:rsid w:val="00072F57"/>
    <w:rsid w:val="0007454A"/>
    <w:rsid w:val="00074739"/>
    <w:rsid w:val="00074927"/>
    <w:rsid w:val="00075B8F"/>
    <w:rsid w:val="00077894"/>
    <w:rsid w:val="00080FA5"/>
    <w:rsid w:val="000840EA"/>
    <w:rsid w:val="000849DF"/>
    <w:rsid w:val="00084AD3"/>
    <w:rsid w:val="00086648"/>
    <w:rsid w:val="000867AC"/>
    <w:rsid w:val="00087171"/>
    <w:rsid w:val="00091609"/>
    <w:rsid w:val="00092F8C"/>
    <w:rsid w:val="000957DC"/>
    <w:rsid w:val="00096DC9"/>
    <w:rsid w:val="00097AD8"/>
    <w:rsid w:val="000A05C1"/>
    <w:rsid w:val="000A1C7D"/>
    <w:rsid w:val="000A34CB"/>
    <w:rsid w:val="000A5DA9"/>
    <w:rsid w:val="000A60D2"/>
    <w:rsid w:val="000A6597"/>
    <w:rsid w:val="000A6A40"/>
    <w:rsid w:val="000A745B"/>
    <w:rsid w:val="000B0001"/>
    <w:rsid w:val="000B0631"/>
    <w:rsid w:val="000B07FD"/>
    <w:rsid w:val="000B1577"/>
    <w:rsid w:val="000B2155"/>
    <w:rsid w:val="000B2210"/>
    <w:rsid w:val="000B22F6"/>
    <w:rsid w:val="000B2D5E"/>
    <w:rsid w:val="000B32F7"/>
    <w:rsid w:val="000B47F9"/>
    <w:rsid w:val="000B5A37"/>
    <w:rsid w:val="000B5BA0"/>
    <w:rsid w:val="000B782D"/>
    <w:rsid w:val="000C1D0E"/>
    <w:rsid w:val="000C2ABE"/>
    <w:rsid w:val="000C3AD5"/>
    <w:rsid w:val="000C3B12"/>
    <w:rsid w:val="000C499B"/>
    <w:rsid w:val="000C4A21"/>
    <w:rsid w:val="000C5F82"/>
    <w:rsid w:val="000C7891"/>
    <w:rsid w:val="000D0052"/>
    <w:rsid w:val="000D15BF"/>
    <w:rsid w:val="000D1C89"/>
    <w:rsid w:val="000D36FC"/>
    <w:rsid w:val="000D620E"/>
    <w:rsid w:val="000D6ECC"/>
    <w:rsid w:val="000E0451"/>
    <w:rsid w:val="000E0648"/>
    <w:rsid w:val="000E1479"/>
    <w:rsid w:val="000E1E0C"/>
    <w:rsid w:val="000E3701"/>
    <w:rsid w:val="000E3C97"/>
    <w:rsid w:val="000E40BE"/>
    <w:rsid w:val="000E4F06"/>
    <w:rsid w:val="000E6F5D"/>
    <w:rsid w:val="000E7BC0"/>
    <w:rsid w:val="000F0866"/>
    <w:rsid w:val="000F12EE"/>
    <w:rsid w:val="000F137A"/>
    <w:rsid w:val="000F30D3"/>
    <w:rsid w:val="000F4197"/>
    <w:rsid w:val="000F42F1"/>
    <w:rsid w:val="000F5456"/>
    <w:rsid w:val="000F5D41"/>
    <w:rsid w:val="000F6171"/>
    <w:rsid w:val="000F6F3C"/>
    <w:rsid w:val="000F79C7"/>
    <w:rsid w:val="000F7DED"/>
    <w:rsid w:val="00100939"/>
    <w:rsid w:val="0010136B"/>
    <w:rsid w:val="00101D86"/>
    <w:rsid w:val="00101DC8"/>
    <w:rsid w:val="001043C4"/>
    <w:rsid w:val="001045AD"/>
    <w:rsid w:val="00104DCB"/>
    <w:rsid w:val="00106349"/>
    <w:rsid w:val="00107498"/>
    <w:rsid w:val="00107874"/>
    <w:rsid w:val="00107FE6"/>
    <w:rsid w:val="00110E11"/>
    <w:rsid w:val="0011365D"/>
    <w:rsid w:val="00113834"/>
    <w:rsid w:val="00114936"/>
    <w:rsid w:val="00115006"/>
    <w:rsid w:val="0011558F"/>
    <w:rsid w:val="00115D5D"/>
    <w:rsid w:val="00116238"/>
    <w:rsid w:val="00117820"/>
    <w:rsid w:val="00117C27"/>
    <w:rsid w:val="00120482"/>
    <w:rsid w:val="00120F87"/>
    <w:rsid w:val="001216DC"/>
    <w:rsid w:val="00122416"/>
    <w:rsid w:val="00123157"/>
    <w:rsid w:val="00123914"/>
    <w:rsid w:val="00123EF8"/>
    <w:rsid w:val="0012621F"/>
    <w:rsid w:val="00132E53"/>
    <w:rsid w:val="001337DB"/>
    <w:rsid w:val="00133CFB"/>
    <w:rsid w:val="00135067"/>
    <w:rsid w:val="00135C47"/>
    <w:rsid w:val="00136105"/>
    <w:rsid w:val="001371AF"/>
    <w:rsid w:val="00140C5D"/>
    <w:rsid w:val="00141919"/>
    <w:rsid w:val="00142183"/>
    <w:rsid w:val="00142308"/>
    <w:rsid w:val="00143D59"/>
    <w:rsid w:val="00144FE2"/>
    <w:rsid w:val="00145DD9"/>
    <w:rsid w:val="0015149A"/>
    <w:rsid w:val="00152CF4"/>
    <w:rsid w:val="00152D77"/>
    <w:rsid w:val="00154FCF"/>
    <w:rsid w:val="00156A9D"/>
    <w:rsid w:val="001571D1"/>
    <w:rsid w:val="00157BD3"/>
    <w:rsid w:val="00160987"/>
    <w:rsid w:val="00162162"/>
    <w:rsid w:val="001702E9"/>
    <w:rsid w:val="00170C23"/>
    <w:rsid w:val="001728EF"/>
    <w:rsid w:val="00172AB9"/>
    <w:rsid w:val="0017330D"/>
    <w:rsid w:val="00174039"/>
    <w:rsid w:val="001747DF"/>
    <w:rsid w:val="00174F1D"/>
    <w:rsid w:val="001769DF"/>
    <w:rsid w:val="00176C2B"/>
    <w:rsid w:val="001800C2"/>
    <w:rsid w:val="00180853"/>
    <w:rsid w:val="001808E4"/>
    <w:rsid w:val="0018285C"/>
    <w:rsid w:val="0018492F"/>
    <w:rsid w:val="00184B5F"/>
    <w:rsid w:val="0018596D"/>
    <w:rsid w:val="0018667D"/>
    <w:rsid w:val="00186842"/>
    <w:rsid w:val="001876B2"/>
    <w:rsid w:val="00191C97"/>
    <w:rsid w:val="00191D9D"/>
    <w:rsid w:val="00192244"/>
    <w:rsid w:val="00192245"/>
    <w:rsid w:val="00192648"/>
    <w:rsid w:val="00193824"/>
    <w:rsid w:val="00194277"/>
    <w:rsid w:val="001949D5"/>
    <w:rsid w:val="001974ED"/>
    <w:rsid w:val="001978CC"/>
    <w:rsid w:val="001A1281"/>
    <w:rsid w:val="001A2A3B"/>
    <w:rsid w:val="001A2B7C"/>
    <w:rsid w:val="001A32FB"/>
    <w:rsid w:val="001A33A6"/>
    <w:rsid w:val="001A3BE7"/>
    <w:rsid w:val="001A57EA"/>
    <w:rsid w:val="001A5D5E"/>
    <w:rsid w:val="001A6716"/>
    <w:rsid w:val="001A683D"/>
    <w:rsid w:val="001A6ED5"/>
    <w:rsid w:val="001B1161"/>
    <w:rsid w:val="001B370C"/>
    <w:rsid w:val="001B3A6C"/>
    <w:rsid w:val="001B3F62"/>
    <w:rsid w:val="001B42D6"/>
    <w:rsid w:val="001B4AE3"/>
    <w:rsid w:val="001B5B51"/>
    <w:rsid w:val="001B62E8"/>
    <w:rsid w:val="001C07A1"/>
    <w:rsid w:val="001C0843"/>
    <w:rsid w:val="001C0D90"/>
    <w:rsid w:val="001C1A41"/>
    <w:rsid w:val="001C3098"/>
    <w:rsid w:val="001C58CD"/>
    <w:rsid w:val="001C66F6"/>
    <w:rsid w:val="001C6D2C"/>
    <w:rsid w:val="001D1008"/>
    <w:rsid w:val="001D49BA"/>
    <w:rsid w:val="001D4AC5"/>
    <w:rsid w:val="001D621F"/>
    <w:rsid w:val="001D69A4"/>
    <w:rsid w:val="001D7259"/>
    <w:rsid w:val="001D749E"/>
    <w:rsid w:val="001D7FF1"/>
    <w:rsid w:val="001E1C04"/>
    <w:rsid w:val="001E1E79"/>
    <w:rsid w:val="001E2B76"/>
    <w:rsid w:val="001E300E"/>
    <w:rsid w:val="001E30CC"/>
    <w:rsid w:val="001E32C1"/>
    <w:rsid w:val="001E3C2E"/>
    <w:rsid w:val="001E3D16"/>
    <w:rsid w:val="001E542F"/>
    <w:rsid w:val="001E5D15"/>
    <w:rsid w:val="001E69F5"/>
    <w:rsid w:val="001E6C10"/>
    <w:rsid w:val="001E72EA"/>
    <w:rsid w:val="001E7958"/>
    <w:rsid w:val="001E7E43"/>
    <w:rsid w:val="001F0340"/>
    <w:rsid w:val="001F12B1"/>
    <w:rsid w:val="001F267B"/>
    <w:rsid w:val="001F2D6E"/>
    <w:rsid w:val="001F5A30"/>
    <w:rsid w:val="001F5FFF"/>
    <w:rsid w:val="001F7A9C"/>
    <w:rsid w:val="0020033D"/>
    <w:rsid w:val="0020071B"/>
    <w:rsid w:val="00201950"/>
    <w:rsid w:val="00202AE2"/>
    <w:rsid w:val="002030B1"/>
    <w:rsid w:val="00206260"/>
    <w:rsid w:val="0020684D"/>
    <w:rsid w:val="00206C69"/>
    <w:rsid w:val="002135E9"/>
    <w:rsid w:val="00214B0A"/>
    <w:rsid w:val="00214DAD"/>
    <w:rsid w:val="0021531E"/>
    <w:rsid w:val="002169CD"/>
    <w:rsid w:val="00217B29"/>
    <w:rsid w:val="00220C12"/>
    <w:rsid w:val="00220E30"/>
    <w:rsid w:val="0022202F"/>
    <w:rsid w:val="0022204B"/>
    <w:rsid w:val="002229A6"/>
    <w:rsid w:val="00222FE5"/>
    <w:rsid w:val="00223195"/>
    <w:rsid w:val="002244CB"/>
    <w:rsid w:val="00226967"/>
    <w:rsid w:val="00230ADA"/>
    <w:rsid w:val="00231B9D"/>
    <w:rsid w:val="002329AB"/>
    <w:rsid w:val="00232AD9"/>
    <w:rsid w:val="0023476F"/>
    <w:rsid w:val="002407A6"/>
    <w:rsid w:val="00240E94"/>
    <w:rsid w:val="00242336"/>
    <w:rsid w:val="0024260B"/>
    <w:rsid w:val="002439AA"/>
    <w:rsid w:val="00243A41"/>
    <w:rsid w:val="00244D32"/>
    <w:rsid w:val="002451DE"/>
    <w:rsid w:val="00245F4C"/>
    <w:rsid w:val="00246936"/>
    <w:rsid w:val="0024728A"/>
    <w:rsid w:val="002479B1"/>
    <w:rsid w:val="00251BA8"/>
    <w:rsid w:val="0025283C"/>
    <w:rsid w:val="00255194"/>
    <w:rsid w:val="00255397"/>
    <w:rsid w:val="0025584A"/>
    <w:rsid w:val="00256C4E"/>
    <w:rsid w:val="00256F67"/>
    <w:rsid w:val="002578A5"/>
    <w:rsid w:val="00257ABD"/>
    <w:rsid w:val="002630CB"/>
    <w:rsid w:val="00263CD9"/>
    <w:rsid w:val="002648F0"/>
    <w:rsid w:val="00265FBE"/>
    <w:rsid w:val="00266464"/>
    <w:rsid w:val="00266D4C"/>
    <w:rsid w:val="00270091"/>
    <w:rsid w:val="00270287"/>
    <w:rsid w:val="00272B81"/>
    <w:rsid w:val="00272C87"/>
    <w:rsid w:val="00273D16"/>
    <w:rsid w:val="0027440B"/>
    <w:rsid w:val="00275E20"/>
    <w:rsid w:val="00276341"/>
    <w:rsid w:val="002770FE"/>
    <w:rsid w:val="002803F7"/>
    <w:rsid w:val="00280E1F"/>
    <w:rsid w:val="002811BE"/>
    <w:rsid w:val="002834A3"/>
    <w:rsid w:val="0028457A"/>
    <w:rsid w:val="002854C6"/>
    <w:rsid w:val="00287306"/>
    <w:rsid w:val="00287B0A"/>
    <w:rsid w:val="002915CF"/>
    <w:rsid w:val="00294BC9"/>
    <w:rsid w:val="002964A2"/>
    <w:rsid w:val="00297A96"/>
    <w:rsid w:val="00297E82"/>
    <w:rsid w:val="002A1829"/>
    <w:rsid w:val="002A31FF"/>
    <w:rsid w:val="002A4C6A"/>
    <w:rsid w:val="002A4F42"/>
    <w:rsid w:val="002A5970"/>
    <w:rsid w:val="002A65F7"/>
    <w:rsid w:val="002A66DC"/>
    <w:rsid w:val="002B06C2"/>
    <w:rsid w:val="002B1779"/>
    <w:rsid w:val="002B235C"/>
    <w:rsid w:val="002B4255"/>
    <w:rsid w:val="002B54CD"/>
    <w:rsid w:val="002B7739"/>
    <w:rsid w:val="002B7AD9"/>
    <w:rsid w:val="002B7CD2"/>
    <w:rsid w:val="002C0472"/>
    <w:rsid w:val="002C1A84"/>
    <w:rsid w:val="002C2C93"/>
    <w:rsid w:val="002C333A"/>
    <w:rsid w:val="002C3536"/>
    <w:rsid w:val="002C3B0A"/>
    <w:rsid w:val="002C5662"/>
    <w:rsid w:val="002C6F7F"/>
    <w:rsid w:val="002C7543"/>
    <w:rsid w:val="002C78E6"/>
    <w:rsid w:val="002C7A4F"/>
    <w:rsid w:val="002D0927"/>
    <w:rsid w:val="002D1181"/>
    <w:rsid w:val="002D12E1"/>
    <w:rsid w:val="002D3BDA"/>
    <w:rsid w:val="002D525C"/>
    <w:rsid w:val="002D5684"/>
    <w:rsid w:val="002D5932"/>
    <w:rsid w:val="002D5E48"/>
    <w:rsid w:val="002D645A"/>
    <w:rsid w:val="002D6BED"/>
    <w:rsid w:val="002E0A0C"/>
    <w:rsid w:val="002E15D6"/>
    <w:rsid w:val="002E190D"/>
    <w:rsid w:val="002E2C67"/>
    <w:rsid w:val="002E3C6D"/>
    <w:rsid w:val="002E518B"/>
    <w:rsid w:val="002E657A"/>
    <w:rsid w:val="002E7C53"/>
    <w:rsid w:val="002E7D44"/>
    <w:rsid w:val="002F1D93"/>
    <w:rsid w:val="002F27B8"/>
    <w:rsid w:val="002F437E"/>
    <w:rsid w:val="002F5C95"/>
    <w:rsid w:val="002F6A31"/>
    <w:rsid w:val="002F784E"/>
    <w:rsid w:val="00301747"/>
    <w:rsid w:val="003046AB"/>
    <w:rsid w:val="00304E9F"/>
    <w:rsid w:val="00305143"/>
    <w:rsid w:val="003051B1"/>
    <w:rsid w:val="0030572E"/>
    <w:rsid w:val="00306C6B"/>
    <w:rsid w:val="003074F6"/>
    <w:rsid w:val="00312A46"/>
    <w:rsid w:val="00314BE8"/>
    <w:rsid w:val="0031591C"/>
    <w:rsid w:val="003161A6"/>
    <w:rsid w:val="003169EC"/>
    <w:rsid w:val="00316CFC"/>
    <w:rsid w:val="00317AE8"/>
    <w:rsid w:val="003209BD"/>
    <w:rsid w:val="00320C3F"/>
    <w:rsid w:val="00321303"/>
    <w:rsid w:val="00321F1D"/>
    <w:rsid w:val="00322538"/>
    <w:rsid w:val="00322F1B"/>
    <w:rsid w:val="00323785"/>
    <w:rsid w:val="00324094"/>
    <w:rsid w:val="00324DA3"/>
    <w:rsid w:val="003253F1"/>
    <w:rsid w:val="00325B2A"/>
    <w:rsid w:val="00325F86"/>
    <w:rsid w:val="00326DB2"/>
    <w:rsid w:val="0032766C"/>
    <w:rsid w:val="00327786"/>
    <w:rsid w:val="00327BC9"/>
    <w:rsid w:val="003303B1"/>
    <w:rsid w:val="00331210"/>
    <w:rsid w:val="00331F89"/>
    <w:rsid w:val="0033229D"/>
    <w:rsid w:val="00332469"/>
    <w:rsid w:val="00332D50"/>
    <w:rsid w:val="00332F42"/>
    <w:rsid w:val="00333541"/>
    <w:rsid w:val="00334E8E"/>
    <w:rsid w:val="00334FFB"/>
    <w:rsid w:val="00336471"/>
    <w:rsid w:val="00337551"/>
    <w:rsid w:val="00337BEE"/>
    <w:rsid w:val="00337F9B"/>
    <w:rsid w:val="00340860"/>
    <w:rsid w:val="003442BB"/>
    <w:rsid w:val="00345103"/>
    <w:rsid w:val="003471F4"/>
    <w:rsid w:val="003476AF"/>
    <w:rsid w:val="00347C9A"/>
    <w:rsid w:val="00350AB7"/>
    <w:rsid w:val="00351166"/>
    <w:rsid w:val="00351881"/>
    <w:rsid w:val="00353218"/>
    <w:rsid w:val="0035467B"/>
    <w:rsid w:val="00354D69"/>
    <w:rsid w:val="00355692"/>
    <w:rsid w:val="0035591C"/>
    <w:rsid w:val="00355A5D"/>
    <w:rsid w:val="003568BD"/>
    <w:rsid w:val="0035692C"/>
    <w:rsid w:val="00360051"/>
    <w:rsid w:val="00360740"/>
    <w:rsid w:val="0036187C"/>
    <w:rsid w:val="003622EA"/>
    <w:rsid w:val="0036295B"/>
    <w:rsid w:val="00362D18"/>
    <w:rsid w:val="00362E63"/>
    <w:rsid w:val="00366018"/>
    <w:rsid w:val="00366915"/>
    <w:rsid w:val="0037169B"/>
    <w:rsid w:val="00372A7E"/>
    <w:rsid w:val="003732F4"/>
    <w:rsid w:val="00374673"/>
    <w:rsid w:val="00374A02"/>
    <w:rsid w:val="003750F8"/>
    <w:rsid w:val="00376512"/>
    <w:rsid w:val="00377E9D"/>
    <w:rsid w:val="0038132C"/>
    <w:rsid w:val="0038150E"/>
    <w:rsid w:val="0038173E"/>
    <w:rsid w:val="00381957"/>
    <w:rsid w:val="00381D85"/>
    <w:rsid w:val="003836F2"/>
    <w:rsid w:val="00384968"/>
    <w:rsid w:val="00384B82"/>
    <w:rsid w:val="00385AB2"/>
    <w:rsid w:val="003869B5"/>
    <w:rsid w:val="00386A62"/>
    <w:rsid w:val="0038732A"/>
    <w:rsid w:val="00390220"/>
    <w:rsid w:val="003913EA"/>
    <w:rsid w:val="003913F9"/>
    <w:rsid w:val="003917BE"/>
    <w:rsid w:val="00391E31"/>
    <w:rsid w:val="00392631"/>
    <w:rsid w:val="0039330E"/>
    <w:rsid w:val="003939AD"/>
    <w:rsid w:val="00393ACC"/>
    <w:rsid w:val="00395321"/>
    <w:rsid w:val="00395BF0"/>
    <w:rsid w:val="00396D90"/>
    <w:rsid w:val="003974B4"/>
    <w:rsid w:val="003A0162"/>
    <w:rsid w:val="003A0854"/>
    <w:rsid w:val="003A0B7F"/>
    <w:rsid w:val="003A1143"/>
    <w:rsid w:val="003A1A37"/>
    <w:rsid w:val="003A3E2C"/>
    <w:rsid w:val="003A4C0F"/>
    <w:rsid w:val="003A5E99"/>
    <w:rsid w:val="003A64C0"/>
    <w:rsid w:val="003A65FA"/>
    <w:rsid w:val="003A737F"/>
    <w:rsid w:val="003A77EF"/>
    <w:rsid w:val="003B10C8"/>
    <w:rsid w:val="003B18B0"/>
    <w:rsid w:val="003B1B55"/>
    <w:rsid w:val="003B247F"/>
    <w:rsid w:val="003B26C3"/>
    <w:rsid w:val="003B4C5A"/>
    <w:rsid w:val="003B4E24"/>
    <w:rsid w:val="003B5764"/>
    <w:rsid w:val="003B66F5"/>
    <w:rsid w:val="003B6BF8"/>
    <w:rsid w:val="003B70B9"/>
    <w:rsid w:val="003C1088"/>
    <w:rsid w:val="003C1F98"/>
    <w:rsid w:val="003C2AA9"/>
    <w:rsid w:val="003C4029"/>
    <w:rsid w:val="003C51D3"/>
    <w:rsid w:val="003C65E6"/>
    <w:rsid w:val="003C74F1"/>
    <w:rsid w:val="003D0385"/>
    <w:rsid w:val="003D0461"/>
    <w:rsid w:val="003D3053"/>
    <w:rsid w:val="003D37C6"/>
    <w:rsid w:val="003D4762"/>
    <w:rsid w:val="003D4828"/>
    <w:rsid w:val="003D60D1"/>
    <w:rsid w:val="003D6388"/>
    <w:rsid w:val="003D699D"/>
    <w:rsid w:val="003D76A8"/>
    <w:rsid w:val="003D7FFB"/>
    <w:rsid w:val="003E01A8"/>
    <w:rsid w:val="003E1174"/>
    <w:rsid w:val="003E140B"/>
    <w:rsid w:val="003E3D48"/>
    <w:rsid w:val="003E3EA0"/>
    <w:rsid w:val="003E4363"/>
    <w:rsid w:val="003E4835"/>
    <w:rsid w:val="003E68B0"/>
    <w:rsid w:val="003E7A80"/>
    <w:rsid w:val="003F0754"/>
    <w:rsid w:val="003F1A2E"/>
    <w:rsid w:val="003F5AAA"/>
    <w:rsid w:val="003F6D2E"/>
    <w:rsid w:val="003F785E"/>
    <w:rsid w:val="003F7FCB"/>
    <w:rsid w:val="00400C1A"/>
    <w:rsid w:val="00401EF4"/>
    <w:rsid w:val="004023BA"/>
    <w:rsid w:val="00402661"/>
    <w:rsid w:val="004035FF"/>
    <w:rsid w:val="0040389D"/>
    <w:rsid w:val="00404948"/>
    <w:rsid w:val="0040758A"/>
    <w:rsid w:val="00407DB2"/>
    <w:rsid w:val="00407FEA"/>
    <w:rsid w:val="00414479"/>
    <w:rsid w:val="00414DD6"/>
    <w:rsid w:val="0041503D"/>
    <w:rsid w:val="00415393"/>
    <w:rsid w:val="00415928"/>
    <w:rsid w:val="00415E57"/>
    <w:rsid w:val="004160D3"/>
    <w:rsid w:val="0041681D"/>
    <w:rsid w:val="00417DDB"/>
    <w:rsid w:val="00420330"/>
    <w:rsid w:val="0042399B"/>
    <w:rsid w:val="00423F0C"/>
    <w:rsid w:val="00425324"/>
    <w:rsid w:val="004253AF"/>
    <w:rsid w:val="00425BB2"/>
    <w:rsid w:val="00426B4B"/>
    <w:rsid w:val="00426FA6"/>
    <w:rsid w:val="0043209E"/>
    <w:rsid w:val="004334B4"/>
    <w:rsid w:val="00433FC8"/>
    <w:rsid w:val="0043416F"/>
    <w:rsid w:val="00434F8F"/>
    <w:rsid w:val="00436095"/>
    <w:rsid w:val="004365D1"/>
    <w:rsid w:val="00436E6E"/>
    <w:rsid w:val="00437412"/>
    <w:rsid w:val="004375C7"/>
    <w:rsid w:val="004407E2"/>
    <w:rsid w:val="00444BE8"/>
    <w:rsid w:val="00444C63"/>
    <w:rsid w:val="00446497"/>
    <w:rsid w:val="00447D14"/>
    <w:rsid w:val="0045058B"/>
    <w:rsid w:val="00450DAB"/>
    <w:rsid w:val="00451036"/>
    <w:rsid w:val="004528A7"/>
    <w:rsid w:val="00453D9E"/>
    <w:rsid w:val="00455AC4"/>
    <w:rsid w:val="00456ABD"/>
    <w:rsid w:val="00456BA2"/>
    <w:rsid w:val="00457D6A"/>
    <w:rsid w:val="00460EB6"/>
    <w:rsid w:val="00462490"/>
    <w:rsid w:val="00463082"/>
    <w:rsid w:val="004632AE"/>
    <w:rsid w:val="00465297"/>
    <w:rsid w:val="00470A2E"/>
    <w:rsid w:val="0047104D"/>
    <w:rsid w:val="00472F0C"/>
    <w:rsid w:val="00472FEA"/>
    <w:rsid w:val="00474310"/>
    <w:rsid w:val="00474F77"/>
    <w:rsid w:val="00475B69"/>
    <w:rsid w:val="00475DF1"/>
    <w:rsid w:val="00476569"/>
    <w:rsid w:val="00476746"/>
    <w:rsid w:val="0047686E"/>
    <w:rsid w:val="004800EF"/>
    <w:rsid w:val="00482CE4"/>
    <w:rsid w:val="00485B09"/>
    <w:rsid w:val="00485BD5"/>
    <w:rsid w:val="0049233C"/>
    <w:rsid w:val="00492BE2"/>
    <w:rsid w:val="00495622"/>
    <w:rsid w:val="00495930"/>
    <w:rsid w:val="00496778"/>
    <w:rsid w:val="004A1161"/>
    <w:rsid w:val="004A1629"/>
    <w:rsid w:val="004A1B1E"/>
    <w:rsid w:val="004A2DB0"/>
    <w:rsid w:val="004A4089"/>
    <w:rsid w:val="004A5ADF"/>
    <w:rsid w:val="004A5CEE"/>
    <w:rsid w:val="004A6BF0"/>
    <w:rsid w:val="004A79D7"/>
    <w:rsid w:val="004B050D"/>
    <w:rsid w:val="004B0B62"/>
    <w:rsid w:val="004B0EA9"/>
    <w:rsid w:val="004B15B6"/>
    <w:rsid w:val="004B2731"/>
    <w:rsid w:val="004B36A6"/>
    <w:rsid w:val="004B5287"/>
    <w:rsid w:val="004B55AC"/>
    <w:rsid w:val="004B5C09"/>
    <w:rsid w:val="004B5D4F"/>
    <w:rsid w:val="004B7A24"/>
    <w:rsid w:val="004C14B6"/>
    <w:rsid w:val="004C196F"/>
    <w:rsid w:val="004C211B"/>
    <w:rsid w:val="004C44F0"/>
    <w:rsid w:val="004C66E5"/>
    <w:rsid w:val="004C7369"/>
    <w:rsid w:val="004C7AA7"/>
    <w:rsid w:val="004D02CE"/>
    <w:rsid w:val="004D07B4"/>
    <w:rsid w:val="004D09F7"/>
    <w:rsid w:val="004D4AE1"/>
    <w:rsid w:val="004D541E"/>
    <w:rsid w:val="004D63EC"/>
    <w:rsid w:val="004D6B36"/>
    <w:rsid w:val="004D6F47"/>
    <w:rsid w:val="004D747C"/>
    <w:rsid w:val="004E0211"/>
    <w:rsid w:val="004E0676"/>
    <w:rsid w:val="004E127F"/>
    <w:rsid w:val="004E131B"/>
    <w:rsid w:val="004E4D57"/>
    <w:rsid w:val="004E54FD"/>
    <w:rsid w:val="004E7145"/>
    <w:rsid w:val="004F2EB7"/>
    <w:rsid w:val="004F30E6"/>
    <w:rsid w:val="004F3F60"/>
    <w:rsid w:val="004F53DE"/>
    <w:rsid w:val="004F5D0D"/>
    <w:rsid w:val="004F6DF6"/>
    <w:rsid w:val="004F7045"/>
    <w:rsid w:val="00500022"/>
    <w:rsid w:val="00500466"/>
    <w:rsid w:val="00500E31"/>
    <w:rsid w:val="00501285"/>
    <w:rsid w:val="00502234"/>
    <w:rsid w:val="005023A9"/>
    <w:rsid w:val="005033CF"/>
    <w:rsid w:val="005037C0"/>
    <w:rsid w:val="005039FE"/>
    <w:rsid w:val="005053EC"/>
    <w:rsid w:val="00505A67"/>
    <w:rsid w:val="00507B01"/>
    <w:rsid w:val="00511988"/>
    <w:rsid w:val="0051323B"/>
    <w:rsid w:val="00513F04"/>
    <w:rsid w:val="005146D2"/>
    <w:rsid w:val="00515CC1"/>
    <w:rsid w:val="00517FC0"/>
    <w:rsid w:val="005208BC"/>
    <w:rsid w:val="005255C1"/>
    <w:rsid w:val="00526CD9"/>
    <w:rsid w:val="005277E1"/>
    <w:rsid w:val="00533421"/>
    <w:rsid w:val="00534E0E"/>
    <w:rsid w:val="00534FCC"/>
    <w:rsid w:val="00535793"/>
    <w:rsid w:val="00535848"/>
    <w:rsid w:val="00535A78"/>
    <w:rsid w:val="005366C4"/>
    <w:rsid w:val="005417EA"/>
    <w:rsid w:val="0054198F"/>
    <w:rsid w:val="005452A1"/>
    <w:rsid w:val="00546B35"/>
    <w:rsid w:val="00546C54"/>
    <w:rsid w:val="00547339"/>
    <w:rsid w:val="00547690"/>
    <w:rsid w:val="0055014F"/>
    <w:rsid w:val="005513F9"/>
    <w:rsid w:val="0055144F"/>
    <w:rsid w:val="005534E4"/>
    <w:rsid w:val="00554325"/>
    <w:rsid w:val="00554443"/>
    <w:rsid w:val="00554D7C"/>
    <w:rsid w:val="00554DB0"/>
    <w:rsid w:val="005563B0"/>
    <w:rsid w:val="00557786"/>
    <w:rsid w:val="00560BFA"/>
    <w:rsid w:val="005617BA"/>
    <w:rsid w:val="00563BE2"/>
    <w:rsid w:val="00563DD2"/>
    <w:rsid w:val="00567737"/>
    <w:rsid w:val="00567C52"/>
    <w:rsid w:val="005700FC"/>
    <w:rsid w:val="00570871"/>
    <w:rsid w:val="00571F02"/>
    <w:rsid w:val="005727D3"/>
    <w:rsid w:val="00573041"/>
    <w:rsid w:val="00573416"/>
    <w:rsid w:val="0057357A"/>
    <w:rsid w:val="0057463B"/>
    <w:rsid w:val="0057557A"/>
    <w:rsid w:val="00576D2E"/>
    <w:rsid w:val="00576FD2"/>
    <w:rsid w:val="00577244"/>
    <w:rsid w:val="00580035"/>
    <w:rsid w:val="00580FC8"/>
    <w:rsid w:val="0058137A"/>
    <w:rsid w:val="005813ED"/>
    <w:rsid w:val="00581E34"/>
    <w:rsid w:val="00582023"/>
    <w:rsid w:val="0058375B"/>
    <w:rsid w:val="0058425D"/>
    <w:rsid w:val="005855A6"/>
    <w:rsid w:val="00585B84"/>
    <w:rsid w:val="00585BF8"/>
    <w:rsid w:val="005863A7"/>
    <w:rsid w:val="00590075"/>
    <w:rsid w:val="00591C91"/>
    <w:rsid w:val="0059215B"/>
    <w:rsid w:val="00594685"/>
    <w:rsid w:val="00597F13"/>
    <w:rsid w:val="005A03B9"/>
    <w:rsid w:val="005A0932"/>
    <w:rsid w:val="005A1712"/>
    <w:rsid w:val="005A6E01"/>
    <w:rsid w:val="005B1109"/>
    <w:rsid w:val="005B19E1"/>
    <w:rsid w:val="005B22D9"/>
    <w:rsid w:val="005B266A"/>
    <w:rsid w:val="005B6A92"/>
    <w:rsid w:val="005B7194"/>
    <w:rsid w:val="005B7826"/>
    <w:rsid w:val="005C589C"/>
    <w:rsid w:val="005C5A4E"/>
    <w:rsid w:val="005D0524"/>
    <w:rsid w:val="005D0999"/>
    <w:rsid w:val="005D1C8D"/>
    <w:rsid w:val="005D21E9"/>
    <w:rsid w:val="005D249F"/>
    <w:rsid w:val="005D401E"/>
    <w:rsid w:val="005D43A1"/>
    <w:rsid w:val="005D4C43"/>
    <w:rsid w:val="005D7088"/>
    <w:rsid w:val="005E0B84"/>
    <w:rsid w:val="005E3749"/>
    <w:rsid w:val="005E5BCD"/>
    <w:rsid w:val="005E6AB9"/>
    <w:rsid w:val="005F1134"/>
    <w:rsid w:val="005F5D28"/>
    <w:rsid w:val="005F6670"/>
    <w:rsid w:val="005F7137"/>
    <w:rsid w:val="00601D09"/>
    <w:rsid w:val="00603A99"/>
    <w:rsid w:val="00603CCB"/>
    <w:rsid w:val="00604C3F"/>
    <w:rsid w:val="00607654"/>
    <w:rsid w:val="00607BB0"/>
    <w:rsid w:val="00607F06"/>
    <w:rsid w:val="0061062F"/>
    <w:rsid w:val="0061350D"/>
    <w:rsid w:val="0061585B"/>
    <w:rsid w:val="00616E65"/>
    <w:rsid w:val="0061707B"/>
    <w:rsid w:val="00617674"/>
    <w:rsid w:val="00620391"/>
    <w:rsid w:val="00621124"/>
    <w:rsid w:val="00622B69"/>
    <w:rsid w:val="00624A1D"/>
    <w:rsid w:val="006262CB"/>
    <w:rsid w:val="00626423"/>
    <w:rsid w:val="006264EE"/>
    <w:rsid w:val="0062708B"/>
    <w:rsid w:val="00627B3C"/>
    <w:rsid w:val="006309B8"/>
    <w:rsid w:val="006317D7"/>
    <w:rsid w:val="00632E2C"/>
    <w:rsid w:val="00633EB7"/>
    <w:rsid w:val="006341C9"/>
    <w:rsid w:val="0063459C"/>
    <w:rsid w:val="00634E0A"/>
    <w:rsid w:val="00636E74"/>
    <w:rsid w:val="00640212"/>
    <w:rsid w:val="006406A0"/>
    <w:rsid w:val="00641345"/>
    <w:rsid w:val="00642A53"/>
    <w:rsid w:val="00642E2E"/>
    <w:rsid w:val="00644190"/>
    <w:rsid w:val="006445CF"/>
    <w:rsid w:val="00644866"/>
    <w:rsid w:val="006449CB"/>
    <w:rsid w:val="006457F3"/>
    <w:rsid w:val="00646CBE"/>
    <w:rsid w:val="006473AF"/>
    <w:rsid w:val="0064748B"/>
    <w:rsid w:val="006474B9"/>
    <w:rsid w:val="0065155E"/>
    <w:rsid w:val="0065319B"/>
    <w:rsid w:val="00654D9C"/>
    <w:rsid w:val="00654E17"/>
    <w:rsid w:val="00655916"/>
    <w:rsid w:val="00655DE1"/>
    <w:rsid w:val="00656465"/>
    <w:rsid w:val="00657349"/>
    <w:rsid w:val="00660E80"/>
    <w:rsid w:val="00661A31"/>
    <w:rsid w:val="00661B9C"/>
    <w:rsid w:val="00661E04"/>
    <w:rsid w:val="00662060"/>
    <w:rsid w:val="006629AA"/>
    <w:rsid w:val="00662CC6"/>
    <w:rsid w:val="00664A79"/>
    <w:rsid w:val="0067195F"/>
    <w:rsid w:val="00671DCE"/>
    <w:rsid w:val="006728E8"/>
    <w:rsid w:val="00673335"/>
    <w:rsid w:val="00674E5D"/>
    <w:rsid w:val="00674F01"/>
    <w:rsid w:val="00675918"/>
    <w:rsid w:val="00675D84"/>
    <w:rsid w:val="00677383"/>
    <w:rsid w:val="00677AF3"/>
    <w:rsid w:val="00677B91"/>
    <w:rsid w:val="00680858"/>
    <w:rsid w:val="0068101B"/>
    <w:rsid w:val="00682506"/>
    <w:rsid w:val="00682C03"/>
    <w:rsid w:val="0068325E"/>
    <w:rsid w:val="0068596E"/>
    <w:rsid w:val="00687885"/>
    <w:rsid w:val="00692E8D"/>
    <w:rsid w:val="006935FB"/>
    <w:rsid w:val="0069383B"/>
    <w:rsid w:val="0069651C"/>
    <w:rsid w:val="0069704C"/>
    <w:rsid w:val="006A1F10"/>
    <w:rsid w:val="006A278C"/>
    <w:rsid w:val="006A27BD"/>
    <w:rsid w:val="006A5803"/>
    <w:rsid w:val="006A583C"/>
    <w:rsid w:val="006A5CDE"/>
    <w:rsid w:val="006A6000"/>
    <w:rsid w:val="006A66A3"/>
    <w:rsid w:val="006A6AB2"/>
    <w:rsid w:val="006A6E93"/>
    <w:rsid w:val="006A7066"/>
    <w:rsid w:val="006B3C48"/>
    <w:rsid w:val="006B44AD"/>
    <w:rsid w:val="006B4C43"/>
    <w:rsid w:val="006B4FB6"/>
    <w:rsid w:val="006B5780"/>
    <w:rsid w:val="006B590E"/>
    <w:rsid w:val="006B5F31"/>
    <w:rsid w:val="006C0C6D"/>
    <w:rsid w:val="006C15A2"/>
    <w:rsid w:val="006C2527"/>
    <w:rsid w:val="006C2CA1"/>
    <w:rsid w:val="006C39B3"/>
    <w:rsid w:val="006C4E97"/>
    <w:rsid w:val="006C52CA"/>
    <w:rsid w:val="006C52EA"/>
    <w:rsid w:val="006C5BB0"/>
    <w:rsid w:val="006C5CB8"/>
    <w:rsid w:val="006C5E77"/>
    <w:rsid w:val="006C6E22"/>
    <w:rsid w:val="006D002D"/>
    <w:rsid w:val="006D0173"/>
    <w:rsid w:val="006D0207"/>
    <w:rsid w:val="006D1989"/>
    <w:rsid w:val="006D1F58"/>
    <w:rsid w:val="006D3316"/>
    <w:rsid w:val="006D417B"/>
    <w:rsid w:val="006D55FE"/>
    <w:rsid w:val="006D5D0A"/>
    <w:rsid w:val="006D614C"/>
    <w:rsid w:val="006D68C5"/>
    <w:rsid w:val="006E081A"/>
    <w:rsid w:val="006E08FA"/>
    <w:rsid w:val="006E0DC3"/>
    <w:rsid w:val="006E1BFD"/>
    <w:rsid w:val="006E3A50"/>
    <w:rsid w:val="006E539F"/>
    <w:rsid w:val="006E5F90"/>
    <w:rsid w:val="006E60D8"/>
    <w:rsid w:val="006E6C33"/>
    <w:rsid w:val="006E716C"/>
    <w:rsid w:val="006E7D9C"/>
    <w:rsid w:val="006F0C8B"/>
    <w:rsid w:val="006F1C78"/>
    <w:rsid w:val="006F1EDD"/>
    <w:rsid w:val="006F25FF"/>
    <w:rsid w:val="006F2D57"/>
    <w:rsid w:val="006F2DFA"/>
    <w:rsid w:val="006F44CC"/>
    <w:rsid w:val="006F4B70"/>
    <w:rsid w:val="006F65F6"/>
    <w:rsid w:val="006F798C"/>
    <w:rsid w:val="00701334"/>
    <w:rsid w:val="00701438"/>
    <w:rsid w:val="00701C7F"/>
    <w:rsid w:val="0070454B"/>
    <w:rsid w:val="00706BF2"/>
    <w:rsid w:val="00715766"/>
    <w:rsid w:val="00716CF8"/>
    <w:rsid w:val="00717643"/>
    <w:rsid w:val="00717EB3"/>
    <w:rsid w:val="00720A3D"/>
    <w:rsid w:val="00720F4F"/>
    <w:rsid w:val="00721C15"/>
    <w:rsid w:val="00721CF5"/>
    <w:rsid w:val="0072252C"/>
    <w:rsid w:val="00723392"/>
    <w:rsid w:val="007244A6"/>
    <w:rsid w:val="007247E2"/>
    <w:rsid w:val="007248B7"/>
    <w:rsid w:val="007253A6"/>
    <w:rsid w:val="0072619F"/>
    <w:rsid w:val="00727228"/>
    <w:rsid w:val="00727904"/>
    <w:rsid w:val="00727E62"/>
    <w:rsid w:val="00727F97"/>
    <w:rsid w:val="00730679"/>
    <w:rsid w:val="00734108"/>
    <w:rsid w:val="0073448B"/>
    <w:rsid w:val="007346DE"/>
    <w:rsid w:val="00734B0D"/>
    <w:rsid w:val="007358B3"/>
    <w:rsid w:val="00735ED6"/>
    <w:rsid w:val="00737243"/>
    <w:rsid w:val="0074046B"/>
    <w:rsid w:val="0074190B"/>
    <w:rsid w:val="00742F2D"/>
    <w:rsid w:val="0074303D"/>
    <w:rsid w:val="00744937"/>
    <w:rsid w:val="007525DA"/>
    <w:rsid w:val="00752C70"/>
    <w:rsid w:val="00753FB0"/>
    <w:rsid w:val="00754DB8"/>
    <w:rsid w:val="0075535D"/>
    <w:rsid w:val="00755A8F"/>
    <w:rsid w:val="007569AC"/>
    <w:rsid w:val="00756E19"/>
    <w:rsid w:val="007577C9"/>
    <w:rsid w:val="00757D97"/>
    <w:rsid w:val="00757F33"/>
    <w:rsid w:val="00760210"/>
    <w:rsid w:val="00760372"/>
    <w:rsid w:val="0076149D"/>
    <w:rsid w:val="0076151B"/>
    <w:rsid w:val="0076193B"/>
    <w:rsid w:val="00762C64"/>
    <w:rsid w:val="00762F3D"/>
    <w:rsid w:val="00763249"/>
    <w:rsid w:val="00763BD2"/>
    <w:rsid w:val="00765B33"/>
    <w:rsid w:val="007669C0"/>
    <w:rsid w:val="00766CBD"/>
    <w:rsid w:val="00766F0A"/>
    <w:rsid w:val="00770532"/>
    <w:rsid w:val="007707C9"/>
    <w:rsid w:val="00770842"/>
    <w:rsid w:val="00773C44"/>
    <w:rsid w:val="007748E0"/>
    <w:rsid w:val="007774FC"/>
    <w:rsid w:val="00777C94"/>
    <w:rsid w:val="00777DB3"/>
    <w:rsid w:val="007805A0"/>
    <w:rsid w:val="00781873"/>
    <w:rsid w:val="00783EE3"/>
    <w:rsid w:val="007846BB"/>
    <w:rsid w:val="007847AE"/>
    <w:rsid w:val="00784E15"/>
    <w:rsid w:val="00785DF5"/>
    <w:rsid w:val="00786AFE"/>
    <w:rsid w:val="00786EC6"/>
    <w:rsid w:val="0078735F"/>
    <w:rsid w:val="0078766A"/>
    <w:rsid w:val="007877CE"/>
    <w:rsid w:val="00787C6F"/>
    <w:rsid w:val="00790CBF"/>
    <w:rsid w:val="0079192F"/>
    <w:rsid w:val="00792071"/>
    <w:rsid w:val="00792D86"/>
    <w:rsid w:val="007942B7"/>
    <w:rsid w:val="007A0C4D"/>
    <w:rsid w:val="007A0F1A"/>
    <w:rsid w:val="007A2EF4"/>
    <w:rsid w:val="007A3406"/>
    <w:rsid w:val="007A6B06"/>
    <w:rsid w:val="007B0EAB"/>
    <w:rsid w:val="007B4EE6"/>
    <w:rsid w:val="007B6ABE"/>
    <w:rsid w:val="007B6D6A"/>
    <w:rsid w:val="007B720E"/>
    <w:rsid w:val="007B7447"/>
    <w:rsid w:val="007C0679"/>
    <w:rsid w:val="007C0A8B"/>
    <w:rsid w:val="007C0F72"/>
    <w:rsid w:val="007C1E2F"/>
    <w:rsid w:val="007C2074"/>
    <w:rsid w:val="007C325D"/>
    <w:rsid w:val="007C3807"/>
    <w:rsid w:val="007C49BF"/>
    <w:rsid w:val="007C6122"/>
    <w:rsid w:val="007C6582"/>
    <w:rsid w:val="007C7144"/>
    <w:rsid w:val="007D090D"/>
    <w:rsid w:val="007D1436"/>
    <w:rsid w:val="007D1DE8"/>
    <w:rsid w:val="007D203B"/>
    <w:rsid w:val="007D35BD"/>
    <w:rsid w:val="007D367F"/>
    <w:rsid w:val="007D4212"/>
    <w:rsid w:val="007D428E"/>
    <w:rsid w:val="007D56AC"/>
    <w:rsid w:val="007D69E6"/>
    <w:rsid w:val="007D6F59"/>
    <w:rsid w:val="007D7429"/>
    <w:rsid w:val="007D77C2"/>
    <w:rsid w:val="007D7D34"/>
    <w:rsid w:val="007E15E3"/>
    <w:rsid w:val="007E22B7"/>
    <w:rsid w:val="007E6FE0"/>
    <w:rsid w:val="007E6FF6"/>
    <w:rsid w:val="007F0F56"/>
    <w:rsid w:val="007F2CD1"/>
    <w:rsid w:val="007F2DB1"/>
    <w:rsid w:val="007F3048"/>
    <w:rsid w:val="007F4109"/>
    <w:rsid w:val="007F5241"/>
    <w:rsid w:val="007F72B1"/>
    <w:rsid w:val="007F7333"/>
    <w:rsid w:val="00801005"/>
    <w:rsid w:val="0080428B"/>
    <w:rsid w:val="00806928"/>
    <w:rsid w:val="0080765F"/>
    <w:rsid w:val="00807C4B"/>
    <w:rsid w:val="00807DFD"/>
    <w:rsid w:val="008112B9"/>
    <w:rsid w:val="0081193A"/>
    <w:rsid w:val="00812956"/>
    <w:rsid w:val="00812F13"/>
    <w:rsid w:val="0081316C"/>
    <w:rsid w:val="00813422"/>
    <w:rsid w:val="0081380D"/>
    <w:rsid w:val="008139E8"/>
    <w:rsid w:val="00813C71"/>
    <w:rsid w:val="008147E7"/>
    <w:rsid w:val="0081723F"/>
    <w:rsid w:val="00817AE1"/>
    <w:rsid w:val="00820931"/>
    <w:rsid w:val="00820C5A"/>
    <w:rsid w:val="00824D33"/>
    <w:rsid w:val="00826043"/>
    <w:rsid w:val="0082617E"/>
    <w:rsid w:val="0082674D"/>
    <w:rsid w:val="00830271"/>
    <w:rsid w:val="00830765"/>
    <w:rsid w:val="00831537"/>
    <w:rsid w:val="00832EC6"/>
    <w:rsid w:val="008332F7"/>
    <w:rsid w:val="00834063"/>
    <w:rsid w:val="00834120"/>
    <w:rsid w:val="008342EB"/>
    <w:rsid w:val="008349D1"/>
    <w:rsid w:val="00835162"/>
    <w:rsid w:val="0083638B"/>
    <w:rsid w:val="008375C6"/>
    <w:rsid w:val="00837658"/>
    <w:rsid w:val="00841BF9"/>
    <w:rsid w:val="00842132"/>
    <w:rsid w:val="0084224C"/>
    <w:rsid w:val="0084266A"/>
    <w:rsid w:val="008428AC"/>
    <w:rsid w:val="00843F54"/>
    <w:rsid w:val="00845CF1"/>
    <w:rsid w:val="00846EAA"/>
    <w:rsid w:val="0085229A"/>
    <w:rsid w:val="00852A55"/>
    <w:rsid w:val="008538C6"/>
    <w:rsid w:val="00855657"/>
    <w:rsid w:val="008567DC"/>
    <w:rsid w:val="00856CAB"/>
    <w:rsid w:val="0086120B"/>
    <w:rsid w:val="0086220E"/>
    <w:rsid w:val="008635E8"/>
    <w:rsid w:val="008642BE"/>
    <w:rsid w:val="008646EE"/>
    <w:rsid w:val="008655E6"/>
    <w:rsid w:val="00866B3C"/>
    <w:rsid w:val="008675F8"/>
    <w:rsid w:val="00870538"/>
    <w:rsid w:val="00870A7D"/>
    <w:rsid w:val="008719B8"/>
    <w:rsid w:val="00871BF5"/>
    <w:rsid w:val="00874E0D"/>
    <w:rsid w:val="00876AE0"/>
    <w:rsid w:val="00876DCC"/>
    <w:rsid w:val="00880919"/>
    <w:rsid w:val="00882961"/>
    <w:rsid w:val="00882B11"/>
    <w:rsid w:val="00883158"/>
    <w:rsid w:val="0088360C"/>
    <w:rsid w:val="00883996"/>
    <w:rsid w:val="00883C8E"/>
    <w:rsid w:val="008847E2"/>
    <w:rsid w:val="00884B54"/>
    <w:rsid w:val="00884F03"/>
    <w:rsid w:val="0088642D"/>
    <w:rsid w:val="00890422"/>
    <w:rsid w:val="00890AF1"/>
    <w:rsid w:val="00891D2E"/>
    <w:rsid w:val="00894BD9"/>
    <w:rsid w:val="00894CD2"/>
    <w:rsid w:val="00895170"/>
    <w:rsid w:val="00895241"/>
    <w:rsid w:val="0089538B"/>
    <w:rsid w:val="008961F6"/>
    <w:rsid w:val="00896779"/>
    <w:rsid w:val="00896FAD"/>
    <w:rsid w:val="00897225"/>
    <w:rsid w:val="00897884"/>
    <w:rsid w:val="00897E7D"/>
    <w:rsid w:val="008A0CD2"/>
    <w:rsid w:val="008A12F3"/>
    <w:rsid w:val="008A15B4"/>
    <w:rsid w:val="008A3C4E"/>
    <w:rsid w:val="008A5897"/>
    <w:rsid w:val="008A78F5"/>
    <w:rsid w:val="008B0F44"/>
    <w:rsid w:val="008B2C1F"/>
    <w:rsid w:val="008B46CB"/>
    <w:rsid w:val="008B4EA9"/>
    <w:rsid w:val="008B518E"/>
    <w:rsid w:val="008B6498"/>
    <w:rsid w:val="008C5B2E"/>
    <w:rsid w:val="008C7AB5"/>
    <w:rsid w:val="008C7F02"/>
    <w:rsid w:val="008D1B72"/>
    <w:rsid w:val="008D2452"/>
    <w:rsid w:val="008D2844"/>
    <w:rsid w:val="008D3AF8"/>
    <w:rsid w:val="008D4B0B"/>
    <w:rsid w:val="008D4EAC"/>
    <w:rsid w:val="008D55B0"/>
    <w:rsid w:val="008D5E38"/>
    <w:rsid w:val="008D7F00"/>
    <w:rsid w:val="008E0625"/>
    <w:rsid w:val="008E198F"/>
    <w:rsid w:val="008E259B"/>
    <w:rsid w:val="008E25A5"/>
    <w:rsid w:val="008E3645"/>
    <w:rsid w:val="008E416F"/>
    <w:rsid w:val="008E4B3E"/>
    <w:rsid w:val="008E5CB2"/>
    <w:rsid w:val="008E795B"/>
    <w:rsid w:val="008F0581"/>
    <w:rsid w:val="008F0E88"/>
    <w:rsid w:val="008F161B"/>
    <w:rsid w:val="008F1AFA"/>
    <w:rsid w:val="008F1B95"/>
    <w:rsid w:val="008F244B"/>
    <w:rsid w:val="008F49B5"/>
    <w:rsid w:val="008F6C19"/>
    <w:rsid w:val="008F744D"/>
    <w:rsid w:val="008F7D32"/>
    <w:rsid w:val="009001F2"/>
    <w:rsid w:val="00901032"/>
    <w:rsid w:val="00902C51"/>
    <w:rsid w:val="009030AD"/>
    <w:rsid w:val="00904853"/>
    <w:rsid w:val="009060FA"/>
    <w:rsid w:val="00907BD0"/>
    <w:rsid w:val="00907FBB"/>
    <w:rsid w:val="00911C2E"/>
    <w:rsid w:val="00911D7D"/>
    <w:rsid w:val="00912167"/>
    <w:rsid w:val="00914C31"/>
    <w:rsid w:val="00915A33"/>
    <w:rsid w:val="00916820"/>
    <w:rsid w:val="009171B0"/>
    <w:rsid w:val="009175FD"/>
    <w:rsid w:val="00921D26"/>
    <w:rsid w:val="0092206A"/>
    <w:rsid w:val="0092211F"/>
    <w:rsid w:val="00923A47"/>
    <w:rsid w:val="009249D5"/>
    <w:rsid w:val="009250B6"/>
    <w:rsid w:val="00926184"/>
    <w:rsid w:val="00926B67"/>
    <w:rsid w:val="00926C7B"/>
    <w:rsid w:val="00927C5B"/>
    <w:rsid w:val="00931169"/>
    <w:rsid w:val="0093189B"/>
    <w:rsid w:val="009320B6"/>
    <w:rsid w:val="009331E3"/>
    <w:rsid w:val="009349B7"/>
    <w:rsid w:val="00934A7C"/>
    <w:rsid w:val="0093595B"/>
    <w:rsid w:val="00937953"/>
    <w:rsid w:val="00937B84"/>
    <w:rsid w:val="00937F28"/>
    <w:rsid w:val="009406BC"/>
    <w:rsid w:val="009409B1"/>
    <w:rsid w:val="00942F48"/>
    <w:rsid w:val="00943083"/>
    <w:rsid w:val="00946169"/>
    <w:rsid w:val="00950101"/>
    <w:rsid w:val="0095024A"/>
    <w:rsid w:val="00950C80"/>
    <w:rsid w:val="00952254"/>
    <w:rsid w:val="00952DE2"/>
    <w:rsid w:val="0095311A"/>
    <w:rsid w:val="00954B72"/>
    <w:rsid w:val="00954DCA"/>
    <w:rsid w:val="00955281"/>
    <w:rsid w:val="00956BCD"/>
    <w:rsid w:val="00956CE7"/>
    <w:rsid w:val="00960D9C"/>
    <w:rsid w:val="009612D7"/>
    <w:rsid w:val="00963637"/>
    <w:rsid w:val="0097001C"/>
    <w:rsid w:val="00973A6E"/>
    <w:rsid w:val="00975707"/>
    <w:rsid w:val="00975BC6"/>
    <w:rsid w:val="00976C31"/>
    <w:rsid w:val="0097753C"/>
    <w:rsid w:val="00977EE7"/>
    <w:rsid w:val="009803AA"/>
    <w:rsid w:val="009810E3"/>
    <w:rsid w:val="00981C84"/>
    <w:rsid w:val="00984EA3"/>
    <w:rsid w:val="0098777E"/>
    <w:rsid w:val="0099174C"/>
    <w:rsid w:val="00991AE2"/>
    <w:rsid w:val="00991E4C"/>
    <w:rsid w:val="0099209D"/>
    <w:rsid w:val="009931A8"/>
    <w:rsid w:val="00993E6D"/>
    <w:rsid w:val="00994636"/>
    <w:rsid w:val="009964E3"/>
    <w:rsid w:val="00997083"/>
    <w:rsid w:val="009A0368"/>
    <w:rsid w:val="009A0B97"/>
    <w:rsid w:val="009A1918"/>
    <w:rsid w:val="009A257E"/>
    <w:rsid w:val="009A27E2"/>
    <w:rsid w:val="009A4492"/>
    <w:rsid w:val="009A5CCA"/>
    <w:rsid w:val="009A6478"/>
    <w:rsid w:val="009A7E61"/>
    <w:rsid w:val="009B2CFE"/>
    <w:rsid w:val="009B3781"/>
    <w:rsid w:val="009B5944"/>
    <w:rsid w:val="009B665A"/>
    <w:rsid w:val="009B6EA8"/>
    <w:rsid w:val="009B765E"/>
    <w:rsid w:val="009B7797"/>
    <w:rsid w:val="009C0E04"/>
    <w:rsid w:val="009C13E8"/>
    <w:rsid w:val="009C262F"/>
    <w:rsid w:val="009C37BF"/>
    <w:rsid w:val="009C4903"/>
    <w:rsid w:val="009C4BD6"/>
    <w:rsid w:val="009C5EFE"/>
    <w:rsid w:val="009C657C"/>
    <w:rsid w:val="009C6CC7"/>
    <w:rsid w:val="009C6E29"/>
    <w:rsid w:val="009C6FC6"/>
    <w:rsid w:val="009C721F"/>
    <w:rsid w:val="009C7811"/>
    <w:rsid w:val="009D10C0"/>
    <w:rsid w:val="009D153A"/>
    <w:rsid w:val="009D263C"/>
    <w:rsid w:val="009D2856"/>
    <w:rsid w:val="009D3897"/>
    <w:rsid w:val="009D42D9"/>
    <w:rsid w:val="009D4519"/>
    <w:rsid w:val="009D519A"/>
    <w:rsid w:val="009D5776"/>
    <w:rsid w:val="009D5E02"/>
    <w:rsid w:val="009D6899"/>
    <w:rsid w:val="009D7BA3"/>
    <w:rsid w:val="009E0A89"/>
    <w:rsid w:val="009E0DF6"/>
    <w:rsid w:val="009E1ADB"/>
    <w:rsid w:val="009E4AC6"/>
    <w:rsid w:val="009E500E"/>
    <w:rsid w:val="009E6EFC"/>
    <w:rsid w:val="009E7862"/>
    <w:rsid w:val="009F1654"/>
    <w:rsid w:val="009F1AB1"/>
    <w:rsid w:val="009F2D1E"/>
    <w:rsid w:val="009F5875"/>
    <w:rsid w:val="009F5D7E"/>
    <w:rsid w:val="009F6284"/>
    <w:rsid w:val="009F70AA"/>
    <w:rsid w:val="009F72FA"/>
    <w:rsid w:val="00A0004A"/>
    <w:rsid w:val="00A008EE"/>
    <w:rsid w:val="00A02981"/>
    <w:rsid w:val="00A039E9"/>
    <w:rsid w:val="00A04D51"/>
    <w:rsid w:val="00A0764F"/>
    <w:rsid w:val="00A076EC"/>
    <w:rsid w:val="00A0775B"/>
    <w:rsid w:val="00A07A3B"/>
    <w:rsid w:val="00A109F1"/>
    <w:rsid w:val="00A11203"/>
    <w:rsid w:val="00A1291B"/>
    <w:rsid w:val="00A13310"/>
    <w:rsid w:val="00A13F3E"/>
    <w:rsid w:val="00A1428B"/>
    <w:rsid w:val="00A15DA7"/>
    <w:rsid w:val="00A15F8A"/>
    <w:rsid w:val="00A21EC0"/>
    <w:rsid w:val="00A22B7A"/>
    <w:rsid w:val="00A22FE5"/>
    <w:rsid w:val="00A23C9F"/>
    <w:rsid w:val="00A23FF2"/>
    <w:rsid w:val="00A25638"/>
    <w:rsid w:val="00A262F8"/>
    <w:rsid w:val="00A26F2A"/>
    <w:rsid w:val="00A2718F"/>
    <w:rsid w:val="00A27842"/>
    <w:rsid w:val="00A31E23"/>
    <w:rsid w:val="00A32499"/>
    <w:rsid w:val="00A325C0"/>
    <w:rsid w:val="00A33638"/>
    <w:rsid w:val="00A33965"/>
    <w:rsid w:val="00A33BCC"/>
    <w:rsid w:val="00A351F1"/>
    <w:rsid w:val="00A35E5C"/>
    <w:rsid w:val="00A36E17"/>
    <w:rsid w:val="00A37AB9"/>
    <w:rsid w:val="00A400B5"/>
    <w:rsid w:val="00A40A25"/>
    <w:rsid w:val="00A40B10"/>
    <w:rsid w:val="00A432C6"/>
    <w:rsid w:val="00A43915"/>
    <w:rsid w:val="00A44CFA"/>
    <w:rsid w:val="00A44DFD"/>
    <w:rsid w:val="00A45088"/>
    <w:rsid w:val="00A452B6"/>
    <w:rsid w:val="00A46AC8"/>
    <w:rsid w:val="00A50B0D"/>
    <w:rsid w:val="00A5199B"/>
    <w:rsid w:val="00A51B38"/>
    <w:rsid w:val="00A5261D"/>
    <w:rsid w:val="00A54B0F"/>
    <w:rsid w:val="00A54C3E"/>
    <w:rsid w:val="00A54F03"/>
    <w:rsid w:val="00A55840"/>
    <w:rsid w:val="00A57A8F"/>
    <w:rsid w:val="00A60941"/>
    <w:rsid w:val="00A60EA7"/>
    <w:rsid w:val="00A61D76"/>
    <w:rsid w:val="00A62E8C"/>
    <w:rsid w:val="00A639D5"/>
    <w:rsid w:val="00A63A55"/>
    <w:rsid w:val="00A63D71"/>
    <w:rsid w:val="00A65837"/>
    <w:rsid w:val="00A71590"/>
    <w:rsid w:val="00A72834"/>
    <w:rsid w:val="00A7447E"/>
    <w:rsid w:val="00A75CDF"/>
    <w:rsid w:val="00A76C28"/>
    <w:rsid w:val="00A76D7F"/>
    <w:rsid w:val="00A779FC"/>
    <w:rsid w:val="00A77BC6"/>
    <w:rsid w:val="00A80A87"/>
    <w:rsid w:val="00A80CE3"/>
    <w:rsid w:val="00A81529"/>
    <w:rsid w:val="00A81E8E"/>
    <w:rsid w:val="00A81FD4"/>
    <w:rsid w:val="00A82A33"/>
    <w:rsid w:val="00A8311E"/>
    <w:rsid w:val="00A83AC4"/>
    <w:rsid w:val="00A840C2"/>
    <w:rsid w:val="00A84B21"/>
    <w:rsid w:val="00A84BCB"/>
    <w:rsid w:val="00A902C8"/>
    <w:rsid w:val="00A905EC"/>
    <w:rsid w:val="00A920B9"/>
    <w:rsid w:val="00A92A53"/>
    <w:rsid w:val="00A93C58"/>
    <w:rsid w:val="00A93D18"/>
    <w:rsid w:val="00A946E3"/>
    <w:rsid w:val="00A95731"/>
    <w:rsid w:val="00A95904"/>
    <w:rsid w:val="00A95B4F"/>
    <w:rsid w:val="00A95BC3"/>
    <w:rsid w:val="00A96B0D"/>
    <w:rsid w:val="00A97B39"/>
    <w:rsid w:val="00AA067B"/>
    <w:rsid w:val="00AA07C6"/>
    <w:rsid w:val="00AA1027"/>
    <w:rsid w:val="00AA27BA"/>
    <w:rsid w:val="00AA38F4"/>
    <w:rsid w:val="00AA59F5"/>
    <w:rsid w:val="00AA6468"/>
    <w:rsid w:val="00AA7CDD"/>
    <w:rsid w:val="00AB0091"/>
    <w:rsid w:val="00AB1D81"/>
    <w:rsid w:val="00AB3792"/>
    <w:rsid w:val="00AB42BA"/>
    <w:rsid w:val="00AB4BC3"/>
    <w:rsid w:val="00AB5082"/>
    <w:rsid w:val="00AB54C1"/>
    <w:rsid w:val="00AB5E97"/>
    <w:rsid w:val="00AB64A8"/>
    <w:rsid w:val="00AB7DEB"/>
    <w:rsid w:val="00AC0B9C"/>
    <w:rsid w:val="00AC1061"/>
    <w:rsid w:val="00AC11C9"/>
    <w:rsid w:val="00AC1D44"/>
    <w:rsid w:val="00AC4F0A"/>
    <w:rsid w:val="00AC5365"/>
    <w:rsid w:val="00AC6CFF"/>
    <w:rsid w:val="00AD0330"/>
    <w:rsid w:val="00AD0505"/>
    <w:rsid w:val="00AD2283"/>
    <w:rsid w:val="00AD6804"/>
    <w:rsid w:val="00AD7095"/>
    <w:rsid w:val="00AD7987"/>
    <w:rsid w:val="00AE015A"/>
    <w:rsid w:val="00AE1E35"/>
    <w:rsid w:val="00AE24E3"/>
    <w:rsid w:val="00AE387A"/>
    <w:rsid w:val="00AE4E51"/>
    <w:rsid w:val="00AE51DD"/>
    <w:rsid w:val="00AE544D"/>
    <w:rsid w:val="00AE6903"/>
    <w:rsid w:val="00AF0156"/>
    <w:rsid w:val="00AF3CE5"/>
    <w:rsid w:val="00AF4925"/>
    <w:rsid w:val="00AF4D21"/>
    <w:rsid w:val="00AF50E7"/>
    <w:rsid w:val="00AF6B8B"/>
    <w:rsid w:val="00B005B2"/>
    <w:rsid w:val="00B01633"/>
    <w:rsid w:val="00B035ED"/>
    <w:rsid w:val="00B06656"/>
    <w:rsid w:val="00B06D01"/>
    <w:rsid w:val="00B07036"/>
    <w:rsid w:val="00B078E3"/>
    <w:rsid w:val="00B07BBC"/>
    <w:rsid w:val="00B07DA2"/>
    <w:rsid w:val="00B102F3"/>
    <w:rsid w:val="00B10DF1"/>
    <w:rsid w:val="00B11E08"/>
    <w:rsid w:val="00B13788"/>
    <w:rsid w:val="00B14BAA"/>
    <w:rsid w:val="00B153D3"/>
    <w:rsid w:val="00B15DBC"/>
    <w:rsid w:val="00B161AA"/>
    <w:rsid w:val="00B17D8E"/>
    <w:rsid w:val="00B17D9E"/>
    <w:rsid w:val="00B2160E"/>
    <w:rsid w:val="00B21E5D"/>
    <w:rsid w:val="00B23128"/>
    <w:rsid w:val="00B23742"/>
    <w:rsid w:val="00B26A2E"/>
    <w:rsid w:val="00B27DC2"/>
    <w:rsid w:val="00B321C9"/>
    <w:rsid w:val="00B3545D"/>
    <w:rsid w:val="00B358D3"/>
    <w:rsid w:val="00B36D01"/>
    <w:rsid w:val="00B36DE4"/>
    <w:rsid w:val="00B428CA"/>
    <w:rsid w:val="00B43739"/>
    <w:rsid w:val="00B4482B"/>
    <w:rsid w:val="00B45B2C"/>
    <w:rsid w:val="00B5132B"/>
    <w:rsid w:val="00B51DF0"/>
    <w:rsid w:val="00B522E6"/>
    <w:rsid w:val="00B53354"/>
    <w:rsid w:val="00B537A0"/>
    <w:rsid w:val="00B53BFE"/>
    <w:rsid w:val="00B53FBC"/>
    <w:rsid w:val="00B54ACF"/>
    <w:rsid w:val="00B54C30"/>
    <w:rsid w:val="00B54D97"/>
    <w:rsid w:val="00B551B6"/>
    <w:rsid w:val="00B5577C"/>
    <w:rsid w:val="00B55A6E"/>
    <w:rsid w:val="00B567F6"/>
    <w:rsid w:val="00B56A66"/>
    <w:rsid w:val="00B5742E"/>
    <w:rsid w:val="00B57479"/>
    <w:rsid w:val="00B57885"/>
    <w:rsid w:val="00B60A21"/>
    <w:rsid w:val="00B614CD"/>
    <w:rsid w:val="00B618AA"/>
    <w:rsid w:val="00B629B6"/>
    <w:rsid w:val="00B62BDD"/>
    <w:rsid w:val="00B62D78"/>
    <w:rsid w:val="00B63ACD"/>
    <w:rsid w:val="00B63C93"/>
    <w:rsid w:val="00B64742"/>
    <w:rsid w:val="00B65100"/>
    <w:rsid w:val="00B6511B"/>
    <w:rsid w:val="00B660BE"/>
    <w:rsid w:val="00B66FEC"/>
    <w:rsid w:val="00B713DF"/>
    <w:rsid w:val="00B7183D"/>
    <w:rsid w:val="00B71C06"/>
    <w:rsid w:val="00B71F3D"/>
    <w:rsid w:val="00B7283A"/>
    <w:rsid w:val="00B72A3B"/>
    <w:rsid w:val="00B72E70"/>
    <w:rsid w:val="00B73360"/>
    <w:rsid w:val="00B73E94"/>
    <w:rsid w:val="00B73F1A"/>
    <w:rsid w:val="00B7516F"/>
    <w:rsid w:val="00B75973"/>
    <w:rsid w:val="00B7632A"/>
    <w:rsid w:val="00B764D2"/>
    <w:rsid w:val="00B779DB"/>
    <w:rsid w:val="00B77D9B"/>
    <w:rsid w:val="00B8007F"/>
    <w:rsid w:val="00B80286"/>
    <w:rsid w:val="00B829F0"/>
    <w:rsid w:val="00B82F21"/>
    <w:rsid w:val="00B84B4E"/>
    <w:rsid w:val="00B85520"/>
    <w:rsid w:val="00B861A4"/>
    <w:rsid w:val="00B862F6"/>
    <w:rsid w:val="00B901A5"/>
    <w:rsid w:val="00B9301D"/>
    <w:rsid w:val="00B965FB"/>
    <w:rsid w:val="00B96845"/>
    <w:rsid w:val="00B96CA6"/>
    <w:rsid w:val="00BA153D"/>
    <w:rsid w:val="00BA2281"/>
    <w:rsid w:val="00BA26A1"/>
    <w:rsid w:val="00BA2C9B"/>
    <w:rsid w:val="00BA3817"/>
    <w:rsid w:val="00BA49EC"/>
    <w:rsid w:val="00BA563D"/>
    <w:rsid w:val="00BA6309"/>
    <w:rsid w:val="00BB0EC3"/>
    <w:rsid w:val="00BB1744"/>
    <w:rsid w:val="00BB282A"/>
    <w:rsid w:val="00BB5717"/>
    <w:rsid w:val="00BB5B49"/>
    <w:rsid w:val="00BB69D5"/>
    <w:rsid w:val="00BB6D3A"/>
    <w:rsid w:val="00BB75F5"/>
    <w:rsid w:val="00BC05C4"/>
    <w:rsid w:val="00BC08F1"/>
    <w:rsid w:val="00BC145B"/>
    <w:rsid w:val="00BC2BF2"/>
    <w:rsid w:val="00BC34F2"/>
    <w:rsid w:val="00BC3A80"/>
    <w:rsid w:val="00BC4460"/>
    <w:rsid w:val="00BC4A1D"/>
    <w:rsid w:val="00BC5022"/>
    <w:rsid w:val="00BC700B"/>
    <w:rsid w:val="00BC7046"/>
    <w:rsid w:val="00BC7ED1"/>
    <w:rsid w:val="00BD0F36"/>
    <w:rsid w:val="00BD18EA"/>
    <w:rsid w:val="00BD2209"/>
    <w:rsid w:val="00BD2691"/>
    <w:rsid w:val="00BD4608"/>
    <w:rsid w:val="00BD4899"/>
    <w:rsid w:val="00BD7001"/>
    <w:rsid w:val="00BE0D9B"/>
    <w:rsid w:val="00BE0DF6"/>
    <w:rsid w:val="00BE1328"/>
    <w:rsid w:val="00BE134A"/>
    <w:rsid w:val="00BE1D90"/>
    <w:rsid w:val="00BE414C"/>
    <w:rsid w:val="00BE4A50"/>
    <w:rsid w:val="00BE5A90"/>
    <w:rsid w:val="00BF0814"/>
    <w:rsid w:val="00BF3FBC"/>
    <w:rsid w:val="00BF41F9"/>
    <w:rsid w:val="00BF4308"/>
    <w:rsid w:val="00BF532E"/>
    <w:rsid w:val="00C01D64"/>
    <w:rsid w:val="00C02187"/>
    <w:rsid w:val="00C02C93"/>
    <w:rsid w:val="00C04122"/>
    <w:rsid w:val="00C04E37"/>
    <w:rsid w:val="00C04FE1"/>
    <w:rsid w:val="00C0539D"/>
    <w:rsid w:val="00C05551"/>
    <w:rsid w:val="00C062AB"/>
    <w:rsid w:val="00C06BC2"/>
    <w:rsid w:val="00C06E17"/>
    <w:rsid w:val="00C07011"/>
    <w:rsid w:val="00C1051A"/>
    <w:rsid w:val="00C10F30"/>
    <w:rsid w:val="00C116CC"/>
    <w:rsid w:val="00C13E76"/>
    <w:rsid w:val="00C15B6D"/>
    <w:rsid w:val="00C20C2E"/>
    <w:rsid w:val="00C2102F"/>
    <w:rsid w:val="00C21A6D"/>
    <w:rsid w:val="00C21D3E"/>
    <w:rsid w:val="00C22266"/>
    <w:rsid w:val="00C244B7"/>
    <w:rsid w:val="00C24B81"/>
    <w:rsid w:val="00C31640"/>
    <w:rsid w:val="00C31850"/>
    <w:rsid w:val="00C32E2E"/>
    <w:rsid w:val="00C34BFB"/>
    <w:rsid w:val="00C34EDB"/>
    <w:rsid w:val="00C4005E"/>
    <w:rsid w:val="00C41710"/>
    <w:rsid w:val="00C4177A"/>
    <w:rsid w:val="00C41B19"/>
    <w:rsid w:val="00C45E21"/>
    <w:rsid w:val="00C4695C"/>
    <w:rsid w:val="00C47224"/>
    <w:rsid w:val="00C474E2"/>
    <w:rsid w:val="00C475C2"/>
    <w:rsid w:val="00C47A59"/>
    <w:rsid w:val="00C5016D"/>
    <w:rsid w:val="00C50996"/>
    <w:rsid w:val="00C524C8"/>
    <w:rsid w:val="00C536AB"/>
    <w:rsid w:val="00C53E21"/>
    <w:rsid w:val="00C563BF"/>
    <w:rsid w:val="00C5689F"/>
    <w:rsid w:val="00C56B96"/>
    <w:rsid w:val="00C60023"/>
    <w:rsid w:val="00C619F5"/>
    <w:rsid w:val="00C61B78"/>
    <w:rsid w:val="00C6266F"/>
    <w:rsid w:val="00C627EA"/>
    <w:rsid w:val="00C63433"/>
    <w:rsid w:val="00C63A31"/>
    <w:rsid w:val="00C63B21"/>
    <w:rsid w:val="00C65F7D"/>
    <w:rsid w:val="00C66543"/>
    <w:rsid w:val="00C70EBA"/>
    <w:rsid w:val="00C7239F"/>
    <w:rsid w:val="00C7273D"/>
    <w:rsid w:val="00C7282B"/>
    <w:rsid w:val="00C73BC6"/>
    <w:rsid w:val="00C75DBA"/>
    <w:rsid w:val="00C77398"/>
    <w:rsid w:val="00C775C8"/>
    <w:rsid w:val="00C80AD0"/>
    <w:rsid w:val="00C80D00"/>
    <w:rsid w:val="00C8128E"/>
    <w:rsid w:val="00C81659"/>
    <w:rsid w:val="00C81D97"/>
    <w:rsid w:val="00C829C3"/>
    <w:rsid w:val="00C837F3"/>
    <w:rsid w:val="00C8380D"/>
    <w:rsid w:val="00C838AA"/>
    <w:rsid w:val="00C8472C"/>
    <w:rsid w:val="00C86A26"/>
    <w:rsid w:val="00C87B61"/>
    <w:rsid w:val="00C90B8F"/>
    <w:rsid w:val="00C91356"/>
    <w:rsid w:val="00C9197A"/>
    <w:rsid w:val="00C91D3A"/>
    <w:rsid w:val="00C91DEB"/>
    <w:rsid w:val="00C93C7A"/>
    <w:rsid w:val="00C940AA"/>
    <w:rsid w:val="00C944ED"/>
    <w:rsid w:val="00C94E18"/>
    <w:rsid w:val="00C95E25"/>
    <w:rsid w:val="00CA037E"/>
    <w:rsid w:val="00CA06EE"/>
    <w:rsid w:val="00CA0CFF"/>
    <w:rsid w:val="00CA0ECA"/>
    <w:rsid w:val="00CA1141"/>
    <w:rsid w:val="00CA6D24"/>
    <w:rsid w:val="00CB0782"/>
    <w:rsid w:val="00CB097A"/>
    <w:rsid w:val="00CB0D82"/>
    <w:rsid w:val="00CB17DB"/>
    <w:rsid w:val="00CB1C61"/>
    <w:rsid w:val="00CB2485"/>
    <w:rsid w:val="00CB34C4"/>
    <w:rsid w:val="00CB460B"/>
    <w:rsid w:val="00CB52D9"/>
    <w:rsid w:val="00CB5B0B"/>
    <w:rsid w:val="00CB7271"/>
    <w:rsid w:val="00CB76DB"/>
    <w:rsid w:val="00CC0284"/>
    <w:rsid w:val="00CC03F6"/>
    <w:rsid w:val="00CC2A22"/>
    <w:rsid w:val="00CC33BD"/>
    <w:rsid w:val="00CC34DF"/>
    <w:rsid w:val="00CC3A7E"/>
    <w:rsid w:val="00CC41AC"/>
    <w:rsid w:val="00CC53F2"/>
    <w:rsid w:val="00CC57D5"/>
    <w:rsid w:val="00CC66C7"/>
    <w:rsid w:val="00CC6AB3"/>
    <w:rsid w:val="00CC76E2"/>
    <w:rsid w:val="00CD0387"/>
    <w:rsid w:val="00CD0855"/>
    <w:rsid w:val="00CD25DE"/>
    <w:rsid w:val="00CD3729"/>
    <w:rsid w:val="00CD4C68"/>
    <w:rsid w:val="00CD517F"/>
    <w:rsid w:val="00CD604F"/>
    <w:rsid w:val="00CE23BC"/>
    <w:rsid w:val="00CE4F85"/>
    <w:rsid w:val="00CE550D"/>
    <w:rsid w:val="00CE5AEF"/>
    <w:rsid w:val="00CE60F3"/>
    <w:rsid w:val="00CE66B8"/>
    <w:rsid w:val="00CE7605"/>
    <w:rsid w:val="00CE76D1"/>
    <w:rsid w:val="00CE7903"/>
    <w:rsid w:val="00CF033D"/>
    <w:rsid w:val="00CF0C29"/>
    <w:rsid w:val="00CF48EC"/>
    <w:rsid w:val="00CF567A"/>
    <w:rsid w:val="00CF5BE2"/>
    <w:rsid w:val="00D00A5E"/>
    <w:rsid w:val="00D012C7"/>
    <w:rsid w:val="00D0132C"/>
    <w:rsid w:val="00D05361"/>
    <w:rsid w:val="00D05FF9"/>
    <w:rsid w:val="00D1050A"/>
    <w:rsid w:val="00D10756"/>
    <w:rsid w:val="00D10F86"/>
    <w:rsid w:val="00D10FF8"/>
    <w:rsid w:val="00D11028"/>
    <w:rsid w:val="00D12F33"/>
    <w:rsid w:val="00D13E09"/>
    <w:rsid w:val="00D1421C"/>
    <w:rsid w:val="00D14614"/>
    <w:rsid w:val="00D15672"/>
    <w:rsid w:val="00D15AAF"/>
    <w:rsid w:val="00D16D15"/>
    <w:rsid w:val="00D17937"/>
    <w:rsid w:val="00D17A0B"/>
    <w:rsid w:val="00D17AF1"/>
    <w:rsid w:val="00D17D40"/>
    <w:rsid w:val="00D23D30"/>
    <w:rsid w:val="00D2472B"/>
    <w:rsid w:val="00D266F6"/>
    <w:rsid w:val="00D26B95"/>
    <w:rsid w:val="00D26F9A"/>
    <w:rsid w:val="00D30A80"/>
    <w:rsid w:val="00D30AD2"/>
    <w:rsid w:val="00D30E21"/>
    <w:rsid w:val="00D318FA"/>
    <w:rsid w:val="00D31E9A"/>
    <w:rsid w:val="00D32C07"/>
    <w:rsid w:val="00D334C7"/>
    <w:rsid w:val="00D33EF6"/>
    <w:rsid w:val="00D3459A"/>
    <w:rsid w:val="00D34E26"/>
    <w:rsid w:val="00D36B95"/>
    <w:rsid w:val="00D37764"/>
    <w:rsid w:val="00D4155E"/>
    <w:rsid w:val="00D41587"/>
    <w:rsid w:val="00D4337C"/>
    <w:rsid w:val="00D43BFF"/>
    <w:rsid w:val="00D43E15"/>
    <w:rsid w:val="00D46348"/>
    <w:rsid w:val="00D471BF"/>
    <w:rsid w:val="00D47412"/>
    <w:rsid w:val="00D4788A"/>
    <w:rsid w:val="00D47F36"/>
    <w:rsid w:val="00D509F9"/>
    <w:rsid w:val="00D510A3"/>
    <w:rsid w:val="00D51F28"/>
    <w:rsid w:val="00D52452"/>
    <w:rsid w:val="00D530C9"/>
    <w:rsid w:val="00D548FA"/>
    <w:rsid w:val="00D56666"/>
    <w:rsid w:val="00D57BA4"/>
    <w:rsid w:val="00D60B1E"/>
    <w:rsid w:val="00D612D1"/>
    <w:rsid w:val="00D61C2E"/>
    <w:rsid w:val="00D62E9B"/>
    <w:rsid w:val="00D64481"/>
    <w:rsid w:val="00D65685"/>
    <w:rsid w:val="00D6773A"/>
    <w:rsid w:val="00D70CF6"/>
    <w:rsid w:val="00D71474"/>
    <w:rsid w:val="00D715E9"/>
    <w:rsid w:val="00D71CCD"/>
    <w:rsid w:val="00D71FED"/>
    <w:rsid w:val="00D7220E"/>
    <w:rsid w:val="00D72C2E"/>
    <w:rsid w:val="00D7344C"/>
    <w:rsid w:val="00D75722"/>
    <w:rsid w:val="00D76C98"/>
    <w:rsid w:val="00D8214A"/>
    <w:rsid w:val="00D84277"/>
    <w:rsid w:val="00D84B97"/>
    <w:rsid w:val="00D869C1"/>
    <w:rsid w:val="00D87102"/>
    <w:rsid w:val="00D91A38"/>
    <w:rsid w:val="00D92113"/>
    <w:rsid w:val="00D9258F"/>
    <w:rsid w:val="00D92D1D"/>
    <w:rsid w:val="00D9311B"/>
    <w:rsid w:val="00D93A58"/>
    <w:rsid w:val="00D93B1B"/>
    <w:rsid w:val="00D951A5"/>
    <w:rsid w:val="00D975EF"/>
    <w:rsid w:val="00D97893"/>
    <w:rsid w:val="00DA1A96"/>
    <w:rsid w:val="00DA1DBF"/>
    <w:rsid w:val="00DA1F28"/>
    <w:rsid w:val="00DA23BB"/>
    <w:rsid w:val="00DA326F"/>
    <w:rsid w:val="00DA5728"/>
    <w:rsid w:val="00DA78CB"/>
    <w:rsid w:val="00DB1231"/>
    <w:rsid w:val="00DB13D2"/>
    <w:rsid w:val="00DB1C09"/>
    <w:rsid w:val="00DB312E"/>
    <w:rsid w:val="00DB38BD"/>
    <w:rsid w:val="00DB3D11"/>
    <w:rsid w:val="00DB4EF2"/>
    <w:rsid w:val="00DB53C2"/>
    <w:rsid w:val="00DB6014"/>
    <w:rsid w:val="00DB7B2E"/>
    <w:rsid w:val="00DC00EB"/>
    <w:rsid w:val="00DC1C19"/>
    <w:rsid w:val="00DC1FA2"/>
    <w:rsid w:val="00DC6968"/>
    <w:rsid w:val="00DC7095"/>
    <w:rsid w:val="00DD03FF"/>
    <w:rsid w:val="00DD1286"/>
    <w:rsid w:val="00DD1D6A"/>
    <w:rsid w:val="00DD2873"/>
    <w:rsid w:val="00DD3D2D"/>
    <w:rsid w:val="00DD3ED7"/>
    <w:rsid w:val="00DD5903"/>
    <w:rsid w:val="00DD6052"/>
    <w:rsid w:val="00DD6944"/>
    <w:rsid w:val="00DD786C"/>
    <w:rsid w:val="00DE14B3"/>
    <w:rsid w:val="00DE2B17"/>
    <w:rsid w:val="00DE4E56"/>
    <w:rsid w:val="00DF20D5"/>
    <w:rsid w:val="00DF2800"/>
    <w:rsid w:val="00DF2893"/>
    <w:rsid w:val="00DF323C"/>
    <w:rsid w:val="00DF3413"/>
    <w:rsid w:val="00DF47A7"/>
    <w:rsid w:val="00DF50D6"/>
    <w:rsid w:val="00DF5154"/>
    <w:rsid w:val="00DF6BCB"/>
    <w:rsid w:val="00E00AEB"/>
    <w:rsid w:val="00E01C10"/>
    <w:rsid w:val="00E021B1"/>
    <w:rsid w:val="00E032FF"/>
    <w:rsid w:val="00E0353C"/>
    <w:rsid w:val="00E03F26"/>
    <w:rsid w:val="00E0564A"/>
    <w:rsid w:val="00E056BC"/>
    <w:rsid w:val="00E05F9C"/>
    <w:rsid w:val="00E07422"/>
    <w:rsid w:val="00E11517"/>
    <w:rsid w:val="00E138A4"/>
    <w:rsid w:val="00E146A5"/>
    <w:rsid w:val="00E15C23"/>
    <w:rsid w:val="00E169A2"/>
    <w:rsid w:val="00E1789B"/>
    <w:rsid w:val="00E21840"/>
    <w:rsid w:val="00E22456"/>
    <w:rsid w:val="00E23A58"/>
    <w:rsid w:val="00E23FF1"/>
    <w:rsid w:val="00E25C5F"/>
    <w:rsid w:val="00E25CFA"/>
    <w:rsid w:val="00E26F9E"/>
    <w:rsid w:val="00E2716B"/>
    <w:rsid w:val="00E276DC"/>
    <w:rsid w:val="00E3189E"/>
    <w:rsid w:val="00E319FA"/>
    <w:rsid w:val="00E33D1D"/>
    <w:rsid w:val="00E34EE2"/>
    <w:rsid w:val="00E35898"/>
    <w:rsid w:val="00E373DC"/>
    <w:rsid w:val="00E4103F"/>
    <w:rsid w:val="00E42662"/>
    <w:rsid w:val="00E42D6E"/>
    <w:rsid w:val="00E466E6"/>
    <w:rsid w:val="00E47229"/>
    <w:rsid w:val="00E472D2"/>
    <w:rsid w:val="00E47726"/>
    <w:rsid w:val="00E5084A"/>
    <w:rsid w:val="00E512D4"/>
    <w:rsid w:val="00E51F4B"/>
    <w:rsid w:val="00E52487"/>
    <w:rsid w:val="00E530DF"/>
    <w:rsid w:val="00E55D91"/>
    <w:rsid w:val="00E570DD"/>
    <w:rsid w:val="00E577A3"/>
    <w:rsid w:val="00E61215"/>
    <w:rsid w:val="00E615BB"/>
    <w:rsid w:val="00E61DDF"/>
    <w:rsid w:val="00E630A6"/>
    <w:rsid w:val="00E66AC1"/>
    <w:rsid w:val="00E7046A"/>
    <w:rsid w:val="00E70AEA"/>
    <w:rsid w:val="00E73558"/>
    <w:rsid w:val="00E7375E"/>
    <w:rsid w:val="00E7437E"/>
    <w:rsid w:val="00E743F8"/>
    <w:rsid w:val="00E74DC2"/>
    <w:rsid w:val="00E757ED"/>
    <w:rsid w:val="00E76825"/>
    <w:rsid w:val="00E8006F"/>
    <w:rsid w:val="00E80763"/>
    <w:rsid w:val="00E818A0"/>
    <w:rsid w:val="00E83D6E"/>
    <w:rsid w:val="00E85F10"/>
    <w:rsid w:val="00E874F7"/>
    <w:rsid w:val="00E87611"/>
    <w:rsid w:val="00E87EB6"/>
    <w:rsid w:val="00E9295B"/>
    <w:rsid w:val="00E934A9"/>
    <w:rsid w:val="00E94184"/>
    <w:rsid w:val="00E9541C"/>
    <w:rsid w:val="00E96581"/>
    <w:rsid w:val="00E96859"/>
    <w:rsid w:val="00E97ABF"/>
    <w:rsid w:val="00EA2A86"/>
    <w:rsid w:val="00EA3045"/>
    <w:rsid w:val="00EA35A7"/>
    <w:rsid w:val="00EA4FA1"/>
    <w:rsid w:val="00EA6AAA"/>
    <w:rsid w:val="00EA7CB3"/>
    <w:rsid w:val="00EB01F2"/>
    <w:rsid w:val="00EB0691"/>
    <w:rsid w:val="00EB1817"/>
    <w:rsid w:val="00EB243B"/>
    <w:rsid w:val="00EB287B"/>
    <w:rsid w:val="00EB2C8B"/>
    <w:rsid w:val="00EB34C1"/>
    <w:rsid w:val="00EB35E5"/>
    <w:rsid w:val="00EB47AC"/>
    <w:rsid w:val="00EB4DDB"/>
    <w:rsid w:val="00EB60F2"/>
    <w:rsid w:val="00EB717F"/>
    <w:rsid w:val="00EB767D"/>
    <w:rsid w:val="00EC0844"/>
    <w:rsid w:val="00EC0CBB"/>
    <w:rsid w:val="00EC37BF"/>
    <w:rsid w:val="00EC5D6B"/>
    <w:rsid w:val="00EC690A"/>
    <w:rsid w:val="00ED3309"/>
    <w:rsid w:val="00ED6D34"/>
    <w:rsid w:val="00ED7FCF"/>
    <w:rsid w:val="00EE1043"/>
    <w:rsid w:val="00EE1178"/>
    <w:rsid w:val="00EE3063"/>
    <w:rsid w:val="00EE5659"/>
    <w:rsid w:val="00EE56AE"/>
    <w:rsid w:val="00EE5AC4"/>
    <w:rsid w:val="00EE7276"/>
    <w:rsid w:val="00EE74F8"/>
    <w:rsid w:val="00EE775C"/>
    <w:rsid w:val="00EF164F"/>
    <w:rsid w:val="00EF33BE"/>
    <w:rsid w:val="00EF4475"/>
    <w:rsid w:val="00EF4DAC"/>
    <w:rsid w:val="00EF55BA"/>
    <w:rsid w:val="00EF5F25"/>
    <w:rsid w:val="00EF644A"/>
    <w:rsid w:val="00EF7275"/>
    <w:rsid w:val="00EF7498"/>
    <w:rsid w:val="00EF77C2"/>
    <w:rsid w:val="00EF7F46"/>
    <w:rsid w:val="00F014CD"/>
    <w:rsid w:val="00F0197E"/>
    <w:rsid w:val="00F01B39"/>
    <w:rsid w:val="00F02C77"/>
    <w:rsid w:val="00F03983"/>
    <w:rsid w:val="00F045B3"/>
    <w:rsid w:val="00F04F16"/>
    <w:rsid w:val="00F06154"/>
    <w:rsid w:val="00F116BE"/>
    <w:rsid w:val="00F130C2"/>
    <w:rsid w:val="00F1413D"/>
    <w:rsid w:val="00F1433B"/>
    <w:rsid w:val="00F1563A"/>
    <w:rsid w:val="00F1563F"/>
    <w:rsid w:val="00F15C81"/>
    <w:rsid w:val="00F15F3F"/>
    <w:rsid w:val="00F177F4"/>
    <w:rsid w:val="00F21509"/>
    <w:rsid w:val="00F21821"/>
    <w:rsid w:val="00F2185F"/>
    <w:rsid w:val="00F21DB5"/>
    <w:rsid w:val="00F21F35"/>
    <w:rsid w:val="00F22194"/>
    <w:rsid w:val="00F24D76"/>
    <w:rsid w:val="00F24FF1"/>
    <w:rsid w:val="00F26B72"/>
    <w:rsid w:val="00F30CD1"/>
    <w:rsid w:val="00F32BC2"/>
    <w:rsid w:val="00F32DCD"/>
    <w:rsid w:val="00F32E6D"/>
    <w:rsid w:val="00F350E6"/>
    <w:rsid w:val="00F3561E"/>
    <w:rsid w:val="00F356A8"/>
    <w:rsid w:val="00F35BC2"/>
    <w:rsid w:val="00F36082"/>
    <w:rsid w:val="00F37432"/>
    <w:rsid w:val="00F379FA"/>
    <w:rsid w:val="00F37B58"/>
    <w:rsid w:val="00F4091D"/>
    <w:rsid w:val="00F40A23"/>
    <w:rsid w:val="00F41D76"/>
    <w:rsid w:val="00F42318"/>
    <w:rsid w:val="00F424D6"/>
    <w:rsid w:val="00F45C15"/>
    <w:rsid w:val="00F471D3"/>
    <w:rsid w:val="00F47C46"/>
    <w:rsid w:val="00F47DF7"/>
    <w:rsid w:val="00F47F2C"/>
    <w:rsid w:val="00F50638"/>
    <w:rsid w:val="00F50E37"/>
    <w:rsid w:val="00F51A7F"/>
    <w:rsid w:val="00F529DC"/>
    <w:rsid w:val="00F53597"/>
    <w:rsid w:val="00F537FB"/>
    <w:rsid w:val="00F5472A"/>
    <w:rsid w:val="00F54A21"/>
    <w:rsid w:val="00F54A95"/>
    <w:rsid w:val="00F5609B"/>
    <w:rsid w:val="00F56C77"/>
    <w:rsid w:val="00F56FD0"/>
    <w:rsid w:val="00F60526"/>
    <w:rsid w:val="00F605D4"/>
    <w:rsid w:val="00F608F0"/>
    <w:rsid w:val="00F62CBD"/>
    <w:rsid w:val="00F63D85"/>
    <w:rsid w:val="00F657E5"/>
    <w:rsid w:val="00F659A5"/>
    <w:rsid w:val="00F67CF6"/>
    <w:rsid w:val="00F720D3"/>
    <w:rsid w:val="00F72575"/>
    <w:rsid w:val="00F735AA"/>
    <w:rsid w:val="00F73F7D"/>
    <w:rsid w:val="00F74529"/>
    <w:rsid w:val="00F75110"/>
    <w:rsid w:val="00F7551A"/>
    <w:rsid w:val="00F75568"/>
    <w:rsid w:val="00F75AF9"/>
    <w:rsid w:val="00F75B73"/>
    <w:rsid w:val="00F77128"/>
    <w:rsid w:val="00F776B2"/>
    <w:rsid w:val="00F80B12"/>
    <w:rsid w:val="00F825AE"/>
    <w:rsid w:val="00F82A46"/>
    <w:rsid w:val="00F83A4A"/>
    <w:rsid w:val="00F84872"/>
    <w:rsid w:val="00F84E87"/>
    <w:rsid w:val="00F85835"/>
    <w:rsid w:val="00F85C01"/>
    <w:rsid w:val="00F90075"/>
    <w:rsid w:val="00F900F2"/>
    <w:rsid w:val="00F93B21"/>
    <w:rsid w:val="00F93D48"/>
    <w:rsid w:val="00F94A65"/>
    <w:rsid w:val="00F95108"/>
    <w:rsid w:val="00F958A7"/>
    <w:rsid w:val="00F961F9"/>
    <w:rsid w:val="00F965EA"/>
    <w:rsid w:val="00F96D99"/>
    <w:rsid w:val="00F9770E"/>
    <w:rsid w:val="00FA0E58"/>
    <w:rsid w:val="00FA1AFA"/>
    <w:rsid w:val="00FA3111"/>
    <w:rsid w:val="00FA380D"/>
    <w:rsid w:val="00FA3AB2"/>
    <w:rsid w:val="00FA3B99"/>
    <w:rsid w:val="00FA4500"/>
    <w:rsid w:val="00FA4834"/>
    <w:rsid w:val="00FA52AF"/>
    <w:rsid w:val="00FA568A"/>
    <w:rsid w:val="00FA7120"/>
    <w:rsid w:val="00FA71A3"/>
    <w:rsid w:val="00FB0E0F"/>
    <w:rsid w:val="00FB0EF9"/>
    <w:rsid w:val="00FB11C0"/>
    <w:rsid w:val="00FB18A4"/>
    <w:rsid w:val="00FB2FBB"/>
    <w:rsid w:val="00FB3565"/>
    <w:rsid w:val="00FB438D"/>
    <w:rsid w:val="00FB46D1"/>
    <w:rsid w:val="00FB472A"/>
    <w:rsid w:val="00FB4A42"/>
    <w:rsid w:val="00FB5110"/>
    <w:rsid w:val="00FB5256"/>
    <w:rsid w:val="00FB7674"/>
    <w:rsid w:val="00FB7ECF"/>
    <w:rsid w:val="00FC089D"/>
    <w:rsid w:val="00FC1F87"/>
    <w:rsid w:val="00FC2E23"/>
    <w:rsid w:val="00FC38B6"/>
    <w:rsid w:val="00FC3CA4"/>
    <w:rsid w:val="00FC41E9"/>
    <w:rsid w:val="00FC62A3"/>
    <w:rsid w:val="00FC6A19"/>
    <w:rsid w:val="00FC6E4D"/>
    <w:rsid w:val="00FC734C"/>
    <w:rsid w:val="00FC73A7"/>
    <w:rsid w:val="00FC7A7E"/>
    <w:rsid w:val="00FD01EB"/>
    <w:rsid w:val="00FD1184"/>
    <w:rsid w:val="00FD24D3"/>
    <w:rsid w:val="00FD37B5"/>
    <w:rsid w:val="00FD5519"/>
    <w:rsid w:val="00FD7457"/>
    <w:rsid w:val="00FD7A65"/>
    <w:rsid w:val="00FE1390"/>
    <w:rsid w:val="00FE13CE"/>
    <w:rsid w:val="00FE197F"/>
    <w:rsid w:val="00FE209F"/>
    <w:rsid w:val="00FE3342"/>
    <w:rsid w:val="00FE3F5F"/>
    <w:rsid w:val="00FE4E45"/>
    <w:rsid w:val="00FE5480"/>
    <w:rsid w:val="00FE57F6"/>
    <w:rsid w:val="00FE69A3"/>
    <w:rsid w:val="00FE6FBC"/>
    <w:rsid w:val="00FE71F6"/>
    <w:rsid w:val="00FF2CC8"/>
    <w:rsid w:val="00FF5657"/>
    <w:rsid w:val="00FF7262"/>
    <w:rsid w:val="0130B513"/>
    <w:rsid w:val="016A7ABE"/>
    <w:rsid w:val="01943E52"/>
    <w:rsid w:val="019E20EB"/>
    <w:rsid w:val="02391B58"/>
    <w:rsid w:val="02856ADA"/>
    <w:rsid w:val="030F1A36"/>
    <w:rsid w:val="035102AF"/>
    <w:rsid w:val="037C285B"/>
    <w:rsid w:val="03FB90F6"/>
    <w:rsid w:val="0434CE14"/>
    <w:rsid w:val="043BBC69"/>
    <w:rsid w:val="04469C52"/>
    <w:rsid w:val="0449CF5C"/>
    <w:rsid w:val="04C8C586"/>
    <w:rsid w:val="050EDFF1"/>
    <w:rsid w:val="05321990"/>
    <w:rsid w:val="05AA8662"/>
    <w:rsid w:val="05E4DC26"/>
    <w:rsid w:val="06067817"/>
    <w:rsid w:val="0659DFC8"/>
    <w:rsid w:val="06869F94"/>
    <w:rsid w:val="06CD131B"/>
    <w:rsid w:val="07AF82D2"/>
    <w:rsid w:val="07BED5AC"/>
    <w:rsid w:val="07CF1A83"/>
    <w:rsid w:val="07FACDA9"/>
    <w:rsid w:val="081D4C9F"/>
    <w:rsid w:val="08705873"/>
    <w:rsid w:val="099CB079"/>
    <w:rsid w:val="09B62BF1"/>
    <w:rsid w:val="09C8EBD7"/>
    <w:rsid w:val="0A1C14BA"/>
    <w:rsid w:val="0A22E525"/>
    <w:rsid w:val="0A29B158"/>
    <w:rsid w:val="0A648172"/>
    <w:rsid w:val="0A87DF02"/>
    <w:rsid w:val="0A9E2B7E"/>
    <w:rsid w:val="0AE2AFC1"/>
    <w:rsid w:val="0B15157E"/>
    <w:rsid w:val="0B20B017"/>
    <w:rsid w:val="0BAB1EFA"/>
    <w:rsid w:val="0BD445B6"/>
    <w:rsid w:val="0BF6944D"/>
    <w:rsid w:val="0C0A6819"/>
    <w:rsid w:val="0C0C3626"/>
    <w:rsid w:val="0C309D99"/>
    <w:rsid w:val="0C340D06"/>
    <w:rsid w:val="0C6D2820"/>
    <w:rsid w:val="0CB6FC32"/>
    <w:rsid w:val="0CC13454"/>
    <w:rsid w:val="0D1B4848"/>
    <w:rsid w:val="0D5C67B9"/>
    <w:rsid w:val="0D6C1F5F"/>
    <w:rsid w:val="0DAF7025"/>
    <w:rsid w:val="0DB8E21E"/>
    <w:rsid w:val="0E2DA162"/>
    <w:rsid w:val="0EA4A4C4"/>
    <w:rsid w:val="0EF77F20"/>
    <w:rsid w:val="0F3354E1"/>
    <w:rsid w:val="0F81C28C"/>
    <w:rsid w:val="0FBB352F"/>
    <w:rsid w:val="0FC5812D"/>
    <w:rsid w:val="0FEDDC20"/>
    <w:rsid w:val="0FF3FAA8"/>
    <w:rsid w:val="1072E78B"/>
    <w:rsid w:val="10883A18"/>
    <w:rsid w:val="10AF1E46"/>
    <w:rsid w:val="10C6A578"/>
    <w:rsid w:val="10D35E5B"/>
    <w:rsid w:val="11184835"/>
    <w:rsid w:val="112F2903"/>
    <w:rsid w:val="115AD494"/>
    <w:rsid w:val="115FCBD7"/>
    <w:rsid w:val="118FB7F3"/>
    <w:rsid w:val="11F01A31"/>
    <w:rsid w:val="121526D6"/>
    <w:rsid w:val="1287008B"/>
    <w:rsid w:val="12DE5B73"/>
    <w:rsid w:val="12F6C2A2"/>
    <w:rsid w:val="1329AC74"/>
    <w:rsid w:val="138EAD55"/>
    <w:rsid w:val="13925922"/>
    <w:rsid w:val="13AAFF8D"/>
    <w:rsid w:val="14D53E41"/>
    <w:rsid w:val="14F4278C"/>
    <w:rsid w:val="16301514"/>
    <w:rsid w:val="1642E63F"/>
    <w:rsid w:val="1645AE8A"/>
    <w:rsid w:val="164E9F90"/>
    <w:rsid w:val="167EC48E"/>
    <w:rsid w:val="16E2A781"/>
    <w:rsid w:val="16EE0966"/>
    <w:rsid w:val="17225604"/>
    <w:rsid w:val="175AA465"/>
    <w:rsid w:val="177B22F8"/>
    <w:rsid w:val="17A194FA"/>
    <w:rsid w:val="17C2A7B1"/>
    <w:rsid w:val="17F6719A"/>
    <w:rsid w:val="180D1B9D"/>
    <w:rsid w:val="18D95ED5"/>
    <w:rsid w:val="18EA7962"/>
    <w:rsid w:val="18EF449C"/>
    <w:rsid w:val="191800CE"/>
    <w:rsid w:val="198AC0CA"/>
    <w:rsid w:val="19AEC465"/>
    <w:rsid w:val="19CF8057"/>
    <w:rsid w:val="19D7486A"/>
    <w:rsid w:val="19FA360D"/>
    <w:rsid w:val="1A02797E"/>
    <w:rsid w:val="1A12F767"/>
    <w:rsid w:val="1A18A45C"/>
    <w:rsid w:val="1A6301A4"/>
    <w:rsid w:val="1A9769F9"/>
    <w:rsid w:val="1A9C7F87"/>
    <w:rsid w:val="1B1F5ADE"/>
    <w:rsid w:val="1B22C166"/>
    <w:rsid w:val="1B264E4B"/>
    <w:rsid w:val="1B428F86"/>
    <w:rsid w:val="1B475A9E"/>
    <w:rsid w:val="1B476B24"/>
    <w:rsid w:val="1B567C72"/>
    <w:rsid w:val="1B8596FD"/>
    <w:rsid w:val="1BE2AC4E"/>
    <w:rsid w:val="1CA692C0"/>
    <w:rsid w:val="1D15B2CE"/>
    <w:rsid w:val="1D78041B"/>
    <w:rsid w:val="1D793BB7"/>
    <w:rsid w:val="1D8A983B"/>
    <w:rsid w:val="1E77420E"/>
    <w:rsid w:val="1E82C27D"/>
    <w:rsid w:val="1EF71E01"/>
    <w:rsid w:val="2090FC7F"/>
    <w:rsid w:val="20B51FD2"/>
    <w:rsid w:val="20C34168"/>
    <w:rsid w:val="210A4EA8"/>
    <w:rsid w:val="2194FE31"/>
    <w:rsid w:val="2197AA95"/>
    <w:rsid w:val="21EAE761"/>
    <w:rsid w:val="221966E3"/>
    <w:rsid w:val="2287A485"/>
    <w:rsid w:val="233DE850"/>
    <w:rsid w:val="23566A22"/>
    <w:rsid w:val="24385B88"/>
    <w:rsid w:val="246B7A7F"/>
    <w:rsid w:val="251A5CA4"/>
    <w:rsid w:val="2538C200"/>
    <w:rsid w:val="26192888"/>
    <w:rsid w:val="26DF06CA"/>
    <w:rsid w:val="26F08928"/>
    <w:rsid w:val="26F82081"/>
    <w:rsid w:val="270CBB1A"/>
    <w:rsid w:val="270D6293"/>
    <w:rsid w:val="27170F2A"/>
    <w:rsid w:val="2792C0AD"/>
    <w:rsid w:val="280B666A"/>
    <w:rsid w:val="28766A82"/>
    <w:rsid w:val="294486A4"/>
    <w:rsid w:val="2949164F"/>
    <w:rsid w:val="296D4206"/>
    <w:rsid w:val="2A385795"/>
    <w:rsid w:val="2AEE12D0"/>
    <w:rsid w:val="2B5FA7B6"/>
    <w:rsid w:val="2B8ABE9A"/>
    <w:rsid w:val="2CE61861"/>
    <w:rsid w:val="2D2690FE"/>
    <w:rsid w:val="2DBAF030"/>
    <w:rsid w:val="2DDB51BF"/>
    <w:rsid w:val="2E7674A0"/>
    <w:rsid w:val="2E76B4C4"/>
    <w:rsid w:val="2E9E3980"/>
    <w:rsid w:val="2ECBA4D9"/>
    <w:rsid w:val="2ECF2D7A"/>
    <w:rsid w:val="2F82366A"/>
    <w:rsid w:val="2FA9EC36"/>
    <w:rsid w:val="2FE00FFA"/>
    <w:rsid w:val="3057D880"/>
    <w:rsid w:val="3089341F"/>
    <w:rsid w:val="313973FA"/>
    <w:rsid w:val="3154DCA8"/>
    <w:rsid w:val="31A3E8FD"/>
    <w:rsid w:val="320A87C0"/>
    <w:rsid w:val="32436B25"/>
    <w:rsid w:val="332FE4E6"/>
    <w:rsid w:val="336884EF"/>
    <w:rsid w:val="338BBA49"/>
    <w:rsid w:val="348CEEF7"/>
    <w:rsid w:val="3497DE63"/>
    <w:rsid w:val="349EF54F"/>
    <w:rsid w:val="34C54267"/>
    <w:rsid w:val="3537FA48"/>
    <w:rsid w:val="35402318"/>
    <w:rsid w:val="359B0409"/>
    <w:rsid w:val="35AE4AB4"/>
    <w:rsid w:val="35CAF6D9"/>
    <w:rsid w:val="3625B6DB"/>
    <w:rsid w:val="36536DE9"/>
    <w:rsid w:val="3666A699"/>
    <w:rsid w:val="370D70EE"/>
    <w:rsid w:val="3791EBDC"/>
    <w:rsid w:val="37BE61A8"/>
    <w:rsid w:val="37C0C1ED"/>
    <w:rsid w:val="381116E9"/>
    <w:rsid w:val="387197E7"/>
    <w:rsid w:val="38769736"/>
    <w:rsid w:val="38FB2980"/>
    <w:rsid w:val="394F805E"/>
    <w:rsid w:val="3950E7E4"/>
    <w:rsid w:val="397360D4"/>
    <w:rsid w:val="398C371D"/>
    <w:rsid w:val="39D3DE9E"/>
    <w:rsid w:val="39F40A59"/>
    <w:rsid w:val="3A5E40B7"/>
    <w:rsid w:val="3AA2E3D4"/>
    <w:rsid w:val="3BB59385"/>
    <w:rsid w:val="3C86108C"/>
    <w:rsid w:val="3C9F6776"/>
    <w:rsid w:val="3CE2D04B"/>
    <w:rsid w:val="3D013BEB"/>
    <w:rsid w:val="3D23D895"/>
    <w:rsid w:val="3D5664C7"/>
    <w:rsid w:val="3D636B99"/>
    <w:rsid w:val="3DC6FDBA"/>
    <w:rsid w:val="3E22F7B2"/>
    <w:rsid w:val="3E4EE614"/>
    <w:rsid w:val="3E790320"/>
    <w:rsid w:val="3EEFE17D"/>
    <w:rsid w:val="3F04E2D2"/>
    <w:rsid w:val="3F0F506A"/>
    <w:rsid w:val="3F7FF0D1"/>
    <w:rsid w:val="3FBE466B"/>
    <w:rsid w:val="3FE1B564"/>
    <w:rsid w:val="3FEA440A"/>
    <w:rsid w:val="401022E0"/>
    <w:rsid w:val="401B54EA"/>
    <w:rsid w:val="40C2FD50"/>
    <w:rsid w:val="41F08A45"/>
    <w:rsid w:val="4255BEDD"/>
    <w:rsid w:val="428E4E52"/>
    <w:rsid w:val="42B64784"/>
    <w:rsid w:val="4402F18A"/>
    <w:rsid w:val="44A75743"/>
    <w:rsid w:val="44AC7D64"/>
    <w:rsid w:val="45255C55"/>
    <w:rsid w:val="455990B5"/>
    <w:rsid w:val="458E0DFA"/>
    <w:rsid w:val="45B1006F"/>
    <w:rsid w:val="462A3130"/>
    <w:rsid w:val="471A5C09"/>
    <w:rsid w:val="47790473"/>
    <w:rsid w:val="47C01EE1"/>
    <w:rsid w:val="47C0F288"/>
    <w:rsid w:val="4819402B"/>
    <w:rsid w:val="484397A4"/>
    <w:rsid w:val="48AE25B5"/>
    <w:rsid w:val="4920DAE9"/>
    <w:rsid w:val="495627A4"/>
    <w:rsid w:val="497811B0"/>
    <w:rsid w:val="498203EF"/>
    <w:rsid w:val="49B0A1F0"/>
    <w:rsid w:val="49C95546"/>
    <w:rsid w:val="49CC9C06"/>
    <w:rsid w:val="4A669391"/>
    <w:rsid w:val="4A9443F7"/>
    <w:rsid w:val="4AC0B100"/>
    <w:rsid w:val="4AE53BE8"/>
    <w:rsid w:val="4B888DDE"/>
    <w:rsid w:val="4BB620CD"/>
    <w:rsid w:val="4BF54E33"/>
    <w:rsid w:val="4C0572C7"/>
    <w:rsid w:val="4C16D344"/>
    <w:rsid w:val="4CDB64E5"/>
    <w:rsid w:val="4CF678ED"/>
    <w:rsid w:val="4D86BA5D"/>
    <w:rsid w:val="4EA01564"/>
    <w:rsid w:val="4EA06DC1"/>
    <w:rsid w:val="4EDA38C5"/>
    <w:rsid w:val="4FFF9CB1"/>
    <w:rsid w:val="5064EF5A"/>
    <w:rsid w:val="50B3D390"/>
    <w:rsid w:val="50CEB543"/>
    <w:rsid w:val="50D0FB7B"/>
    <w:rsid w:val="516221DA"/>
    <w:rsid w:val="51933C53"/>
    <w:rsid w:val="51D1294A"/>
    <w:rsid w:val="51FA82F6"/>
    <w:rsid w:val="521F25C3"/>
    <w:rsid w:val="52AA1B7E"/>
    <w:rsid w:val="52AE60A1"/>
    <w:rsid w:val="52F70FE6"/>
    <w:rsid w:val="532D7BC7"/>
    <w:rsid w:val="539998A7"/>
    <w:rsid w:val="53B0838A"/>
    <w:rsid w:val="53B7A9AF"/>
    <w:rsid w:val="53BF9871"/>
    <w:rsid w:val="53C05846"/>
    <w:rsid w:val="5516DB20"/>
    <w:rsid w:val="554137AD"/>
    <w:rsid w:val="5562A0DD"/>
    <w:rsid w:val="5614892F"/>
    <w:rsid w:val="5661E385"/>
    <w:rsid w:val="5673909B"/>
    <w:rsid w:val="569D8091"/>
    <w:rsid w:val="56EB3178"/>
    <w:rsid w:val="572BC8CB"/>
    <w:rsid w:val="57CF65A7"/>
    <w:rsid w:val="57CF6B9F"/>
    <w:rsid w:val="57F831DB"/>
    <w:rsid w:val="5809E766"/>
    <w:rsid w:val="5849AB7D"/>
    <w:rsid w:val="589AF096"/>
    <w:rsid w:val="58B93ED6"/>
    <w:rsid w:val="5989B917"/>
    <w:rsid w:val="5A0AA96D"/>
    <w:rsid w:val="5A1CAB54"/>
    <w:rsid w:val="5A4F482C"/>
    <w:rsid w:val="5B201C40"/>
    <w:rsid w:val="5BD34F3C"/>
    <w:rsid w:val="5C586F45"/>
    <w:rsid w:val="5C90A0D8"/>
    <w:rsid w:val="5CA7082A"/>
    <w:rsid w:val="5D33ED55"/>
    <w:rsid w:val="5D5E76D0"/>
    <w:rsid w:val="5DB96909"/>
    <w:rsid w:val="5DD63003"/>
    <w:rsid w:val="5EC2F788"/>
    <w:rsid w:val="5EDD8811"/>
    <w:rsid w:val="5F4F7CCE"/>
    <w:rsid w:val="5F5A14F9"/>
    <w:rsid w:val="5FA5F032"/>
    <w:rsid w:val="5FF512E5"/>
    <w:rsid w:val="600FC9F3"/>
    <w:rsid w:val="60654A5F"/>
    <w:rsid w:val="60A9A0AF"/>
    <w:rsid w:val="61B1BC41"/>
    <w:rsid w:val="620CF1FB"/>
    <w:rsid w:val="6232BEEC"/>
    <w:rsid w:val="6272FA5F"/>
    <w:rsid w:val="62A778B7"/>
    <w:rsid w:val="62E9C6F4"/>
    <w:rsid w:val="62E9CC2E"/>
    <w:rsid w:val="62EA0BFF"/>
    <w:rsid w:val="6334FCA0"/>
    <w:rsid w:val="63AE620D"/>
    <w:rsid w:val="6433A0F0"/>
    <w:rsid w:val="64348361"/>
    <w:rsid w:val="649F97FD"/>
    <w:rsid w:val="64F2176E"/>
    <w:rsid w:val="6521BB46"/>
    <w:rsid w:val="652742B6"/>
    <w:rsid w:val="65415B41"/>
    <w:rsid w:val="6552C816"/>
    <w:rsid w:val="65656E6D"/>
    <w:rsid w:val="6570B29F"/>
    <w:rsid w:val="660C33DE"/>
    <w:rsid w:val="6629220A"/>
    <w:rsid w:val="66521B6A"/>
    <w:rsid w:val="668539BF"/>
    <w:rsid w:val="6704B8EF"/>
    <w:rsid w:val="67692CBB"/>
    <w:rsid w:val="67E9F7F4"/>
    <w:rsid w:val="680CAA0B"/>
    <w:rsid w:val="682222AA"/>
    <w:rsid w:val="684D07D6"/>
    <w:rsid w:val="685F8465"/>
    <w:rsid w:val="686DEE1A"/>
    <w:rsid w:val="688247A3"/>
    <w:rsid w:val="68DCFB19"/>
    <w:rsid w:val="6966FDF4"/>
    <w:rsid w:val="69AB1BE6"/>
    <w:rsid w:val="6AABD03E"/>
    <w:rsid w:val="6B4AE0DA"/>
    <w:rsid w:val="6B5EA72E"/>
    <w:rsid w:val="6B86917E"/>
    <w:rsid w:val="6BDA2DF6"/>
    <w:rsid w:val="6C05ED99"/>
    <w:rsid w:val="6C6997C9"/>
    <w:rsid w:val="6CB54B24"/>
    <w:rsid w:val="6CE50975"/>
    <w:rsid w:val="6D086DC2"/>
    <w:rsid w:val="6D7038C4"/>
    <w:rsid w:val="6D7F557D"/>
    <w:rsid w:val="6D7FFE06"/>
    <w:rsid w:val="6DC3F693"/>
    <w:rsid w:val="6DCD14A6"/>
    <w:rsid w:val="6DD1290D"/>
    <w:rsid w:val="6E25DE35"/>
    <w:rsid w:val="6E701396"/>
    <w:rsid w:val="6EA2755C"/>
    <w:rsid w:val="6ED0D45D"/>
    <w:rsid w:val="6EDF48C5"/>
    <w:rsid w:val="6EF0D9D5"/>
    <w:rsid w:val="6EF69F2B"/>
    <w:rsid w:val="6FEB7C63"/>
    <w:rsid w:val="6FFD0EC9"/>
    <w:rsid w:val="7025CDC9"/>
    <w:rsid w:val="70633E86"/>
    <w:rsid w:val="70BAA796"/>
    <w:rsid w:val="70C80B5C"/>
    <w:rsid w:val="714B013E"/>
    <w:rsid w:val="717BF92C"/>
    <w:rsid w:val="718A47C6"/>
    <w:rsid w:val="71A8F486"/>
    <w:rsid w:val="71AA1144"/>
    <w:rsid w:val="71DD5A14"/>
    <w:rsid w:val="72A85EDE"/>
    <w:rsid w:val="72A9DF90"/>
    <w:rsid w:val="72CD3A5E"/>
    <w:rsid w:val="72D10F75"/>
    <w:rsid w:val="72F9DA0C"/>
    <w:rsid w:val="73337FFA"/>
    <w:rsid w:val="737CA336"/>
    <w:rsid w:val="73A5D063"/>
    <w:rsid w:val="73E40B7D"/>
    <w:rsid w:val="7406D2FF"/>
    <w:rsid w:val="7497999B"/>
    <w:rsid w:val="74AAADD6"/>
    <w:rsid w:val="74CB10A7"/>
    <w:rsid w:val="75190366"/>
    <w:rsid w:val="7578A6B4"/>
    <w:rsid w:val="762EB73B"/>
    <w:rsid w:val="7631E3B4"/>
    <w:rsid w:val="7662A685"/>
    <w:rsid w:val="768AA64C"/>
    <w:rsid w:val="769A2C41"/>
    <w:rsid w:val="77111321"/>
    <w:rsid w:val="771158EA"/>
    <w:rsid w:val="773238D0"/>
    <w:rsid w:val="773A7F49"/>
    <w:rsid w:val="77606268"/>
    <w:rsid w:val="77965960"/>
    <w:rsid w:val="77F654A4"/>
    <w:rsid w:val="781111C4"/>
    <w:rsid w:val="784EAE14"/>
    <w:rsid w:val="785ED710"/>
    <w:rsid w:val="78932ED3"/>
    <w:rsid w:val="78997F54"/>
    <w:rsid w:val="7929A430"/>
    <w:rsid w:val="7935A6AB"/>
    <w:rsid w:val="7943C150"/>
    <w:rsid w:val="794757C1"/>
    <w:rsid w:val="79CBF811"/>
    <w:rsid w:val="79E36475"/>
    <w:rsid w:val="7AA1AA22"/>
    <w:rsid w:val="7AB9FC18"/>
    <w:rsid w:val="7AD59E9B"/>
    <w:rsid w:val="7AEF3977"/>
    <w:rsid w:val="7B1583C7"/>
    <w:rsid w:val="7B3EB416"/>
    <w:rsid w:val="7B5846DB"/>
    <w:rsid w:val="7B5E0C42"/>
    <w:rsid w:val="7B6140A5"/>
    <w:rsid w:val="7B77685E"/>
    <w:rsid w:val="7BEB6B9D"/>
    <w:rsid w:val="7C96E82C"/>
    <w:rsid w:val="7CACD285"/>
    <w:rsid w:val="7CEC57F3"/>
    <w:rsid w:val="7D2D3C08"/>
    <w:rsid w:val="7D3A4E07"/>
    <w:rsid w:val="7D619E12"/>
    <w:rsid w:val="7D91AAAE"/>
    <w:rsid w:val="7EB6493A"/>
    <w:rsid w:val="7EC8CFA6"/>
    <w:rsid w:val="7EC907B8"/>
    <w:rsid w:val="7F12EEF0"/>
    <w:rsid w:val="7F9E032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84AF3"/>
  <w15:docId w15:val="{C5FB0301-75FA-43E8-9250-8DB27C18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B11C0"/>
    <w:rPr>
      <w:sz w:val="24"/>
      <w:szCs w:val="24"/>
    </w:rPr>
  </w:style>
  <w:style w:type="paragraph" w:styleId="Nagwek1">
    <w:name w:val="heading 1"/>
    <w:basedOn w:val="Normalny"/>
    <w:next w:val="Normalny"/>
    <w:link w:val="Nagwek1Znak"/>
    <w:qFormat/>
    <w:rsid w:val="002F1D93"/>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uiPriority w:val="9"/>
    <w:qFormat/>
    <w:rsid w:val="00084AD3"/>
    <w:pPr>
      <w:spacing w:before="100" w:beforeAutospacing="1" w:after="100" w:afterAutospacing="1"/>
      <w:outlineLvl w:val="1"/>
    </w:pPr>
    <w:rPr>
      <w:b/>
      <w:bCs/>
      <w:sz w:val="36"/>
      <w:szCs w:val="36"/>
    </w:rPr>
  </w:style>
  <w:style w:type="paragraph" w:styleId="Nagwek4">
    <w:name w:val="heading 4"/>
    <w:basedOn w:val="Normalny"/>
    <w:next w:val="Normalny"/>
    <w:link w:val="Nagwek4Znak"/>
    <w:semiHidden/>
    <w:unhideWhenUsed/>
    <w:qFormat/>
    <w:rsid w:val="007248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EA35A7"/>
    <w:pPr>
      <w:tabs>
        <w:tab w:val="left" w:pos="900"/>
      </w:tabs>
      <w:jc w:val="both"/>
    </w:pPr>
  </w:style>
  <w:style w:type="paragraph" w:customStyle="1" w:styleId="Text">
    <w:name w:val="Text"/>
    <w:basedOn w:val="Normalny"/>
    <w:rsid w:val="00EA35A7"/>
    <w:pPr>
      <w:suppressAutoHyphens/>
      <w:spacing w:after="240"/>
      <w:ind w:firstLine="1440"/>
    </w:pPr>
    <w:rPr>
      <w:szCs w:val="20"/>
      <w:lang w:val="en-US" w:eastAsia="ar-SA"/>
    </w:rPr>
  </w:style>
  <w:style w:type="paragraph" w:styleId="Nagwek">
    <w:name w:val="header"/>
    <w:basedOn w:val="Normalny"/>
    <w:link w:val="NagwekZnak"/>
    <w:uiPriority w:val="99"/>
    <w:rsid w:val="00EA35A7"/>
    <w:pPr>
      <w:tabs>
        <w:tab w:val="center" w:pos="4536"/>
        <w:tab w:val="right" w:pos="9072"/>
      </w:tabs>
    </w:pPr>
  </w:style>
  <w:style w:type="paragraph" w:styleId="Stopka">
    <w:name w:val="footer"/>
    <w:basedOn w:val="Normalny"/>
    <w:link w:val="StopkaZnak"/>
    <w:uiPriority w:val="99"/>
    <w:rsid w:val="00EA35A7"/>
    <w:pPr>
      <w:tabs>
        <w:tab w:val="center" w:pos="4536"/>
        <w:tab w:val="right" w:pos="9072"/>
      </w:tabs>
    </w:pPr>
  </w:style>
  <w:style w:type="character" w:customStyle="1" w:styleId="StopkaZnak">
    <w:name w:val="Stopka Znak"/>
    <w:link w:val="Stopka"/>
    <w:uiPriority w:val="99"/>
    <w:rsid w:val="00784E15"/>
    <w:rPr>
      <w:sz w:val="24"/>
      <w:szCs w:val="24"/>
    </w:rPr>
  </w:style>
  <w:style w:type="paragraph" w:styleId="Tekstdymka">
    <w:name w:val="Balloon Text"/>
    <w:basedOn w:val="Normalny"/>
    <w:link w:val="TekstdymkaZnak"/>
    <w:rsid w:val="00784E15"/>
    <w:rPr>
      <w:rFonts w:ascii="Tahoma" w:hAnsi="Tahoma" w:cs="Tahoma"/>
      <w:sz w:val="16"/>
      <w:szCs w:val="16"/>
    </w:rPr>
  </w:style>
  <w:style w:type="character" w:customStyle="1" w:styleId="TekstdymkaZnak">
    <w:name w:val="Tekst dymka Znak"/>
    <w:link w:val="Tekstdymka"/>
    <w:rsid w:val="00784E15"/>
    <w:rPr>
      <w:rFonts w:ascii="Tahoma" w:hAnsi="Tahoma" w:cs="Tahoma"/>
      <w:sz w:val="16"/>
      <w:szCs w:val="16"/>
    </w:rPr>
  </w:style>
  <w:style w:type="character" w:customStyle="1" w:styleId="NagwekZnak">
    <w:name w:val="Nagłówek Znak"/>
    <w:link w:val="Nagwek"/>
    <w:uiPriority w:val="99"/>
    <w:rsid w:val="003A65FA"/>
    <w:rPr>
      <w:sz w:val="24"/>
      <w:szCs w:val="24"/>
    </w:rPr>
  </w:style>
  <w:style w:type="paragraph" w:styleId="Akapitzlist">
    <w:name w:val="List Paragraph"/>
    <w:aliases w:val="Wypunktowanie"/>
    <w:basedOn w:val="Normalny"/>
    <w:link w:val="AkapitzlistZnak"/>
    <w:uiPriority w:val="34"/>
    <w:qFormat/>
    <w:rsid w:val="003A65FA"/>
    <w:pPr>
      <w:spacing w:after="200" w:line="276" w:lineRule="auto"/>
      <w:ind w:left="720"/>
      <w:contextualSpacing/>
    </w:pPr>
    <w:rPr>
      <w:rFonts w:ascii="Calibri" w:eastAsia="Calibri" w:hAnsi="Calibri"/>
      <w:sz w:val="22"/>
      <w:szCs w:val="22"/>
      <w:lang w:eastAsia="en-US"/>
    </w:rPr>
  </w:style>
  <w:style w:type="paragraph" w:styleId="Tekstprzypisukocowego">
    <w:name w:val="endnote text"/>
    <w:basedOn w:val="Normalny"/>
    <w:link w:val="TekstprzypisukocowegoZnak"/>
    <w:rsid w:val="00201950"/>
    <w:rPr>
      <w:sz w:val="20"/>
      <w:szCs w:val="20"/>
    </w:rPr>
  </w:style>
  <w:style w:type="character" w:customStyle="1" w:styleId="TekstprzypisukocowegoZnak">
    <w:name w:val="Tekst przypisu końcowego Znak"/>
    <w:basedOn w:val="Domylnaczcionkaakapitu"/>
    <w:link w:val="Tekstprzypisukocowego"/>
    <w:rsid w:val="00201950"/>
  </w:style>
  <w:style w:type="character" w:styleId="Odwoanieprzypisukocowego">
    <w:name w:val="endnote reference"/>
    <w:rsid w:val="00201950"/>
    <w:rPr>
      <w:vertAlign w:val="superscript"/>
    </w:rPr>
  </w:style>
  <w:style w:type="table" w:styleId="Tabela-Siatka">
    <w:name w:val="Table Grid"/>
    <w:basedOn w:val="Standardowy"/>
    <w:rsid w:val="004C2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34E0A"/>
    <w:rPr>
      <w:color w:val="0000FF"/>
      <w:u w:val="single"/>
    </w:rPr>
  </w:style>
  <w:style w:type="paragraph" w:styleId="NormalnyWeb">
    <w:name w:val="Normal (Web)"/>
    <w:basedOn w:val="Normalny"/>
    <w:uiPriority w:val="99"/>
    <w:rsid w:val="00DB53C2"/>
    <w:pPr>
      <w:spacing w:before="100" w:beforeAutospacing="1" w:after="100" w:afterAutospacing="1"/>
    </w:pPr>
  </w:style>
  <w:style w:type="paragraph" w:customStyle="1" w:styleId="Default">
    <w:name w:val="Default"/>
    <w:rsid w:val="002E657A"/>
    <w:pPr>
      <w:autoSpaceDE w:val="0"/>
      <w:autoSpaceDN w:val="0"/>
      <w:adjustRightInd w:val="0"/>
    </w:pPr>
    <w:rPr>
      <w:color w:val="000000"/>
      <w:sz w:val="24"/>
      <w:szCs w:val="24"/>
    </w:rPr>
  </w:style>
  <w:style w:type="paragraph" w:customStyle="1" w:styleId="Domy">
    <w:name w:val="Domy"/>
    <w:rsid w:val="00A97B39"/>
    <w:pPr>
      <w:widowControl w:val="0"/>
    </w:pPr>
    <w:rPr>
      <w:sz w:val="24"/>
    </w:rPr>
  </w:style>
  <w:style w:type="character" w:styleId="Pogrubienie">
    <w:name w:val="Strong"/>
    <w:uiPriority w:val="22"/>
    <w:qFormat/>
    <w:rsid w:val="006E7D9C"/>
    <w:rPr>
      <w:b/>
      <w:bCs/>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21CF5"/>
    <w:rPr>
      <w:vertAlign w:val="superscript"/>
    </w:rPr>
  </w:style>
  <w:style w:type="character" w:styleId="Odwoaniedokomentarza">
    <w:name w:val="annotation reference"/>
    <w:uiPriority w:val="99"/>
    <w:rsid w:val="00721CF5"/>
    <w:rPr>
      <w:sz w:val="16"/>
      <w:szCs w:val="16"/>
    </w:rPr>
  </w:style>
  <w:style w:type="paragraph" w:styleId="Tekstkomentarza">
    <w:name w:val="annotation text"/>
    <w:basedOn w:val="Normalny"/>
    <w:link w:val="TekstkomentarzaZnak"/>
    <w:uiPriority w:val="99"/>
    <w:rsid w:val="00721CF5"/>
    <w:rPr>
      <w:sz w:val="20"/>
      <w:szCs w:val="20"/>
    </w:rPr>
  </w:style>
  <w:style w:type="character" w:customStyle="1" w:styleId="TekstkomentarzaZnak">
    <w:name w:val="Tekst komentarza Znak"/>
    <w:basedOn w:val="Domylnaczcionkaakapitu"/>
    <w:link w:val="Tekstkomentarza"/>
    <w:uiPriority w:val="99"/>
    <w:rsid w:val="00721CF5"/>
  </w:style>
  <w:style w:type="paragraph" w:styleId="Tematkomentarza">
    <w:name w:val="annotation subject"/>
    <w:basedOn w:val="Tekstkomentarza"/>
    <w:next w:val="Tekstkomentarza"/>
    <w:link w:val="TematkomentarzaZnak"/>
    <w:rsid w:val="007D6F59"/>
    <w:rPr>
      <w:b/>
      <w:bCs/>
    </w:rPr>
  </w:style>
  <w:style w:type="character" w:customStyle="1" w:styleId="TematkomentarzaZnak">
    <w:name w:val="Temat komentarza Znak"/>
    <w:link w:val="Tematkomentarza"/>
    <w:rsid w:val="007D6F59"/>
    <w:rPr>
      <w:b/>
      <w:bCs/>
    </w:rPr>
  </w:style>
  <w:style w:type="paragraph" w:customStyle="1" w:styleId="Arial-12">
    <w:name w:val="Arial-12"/>
    <w:basedOn w:val="Normalny"/>
    <w:rsid w:val="00D92113"/>
    <w:pPr>
      <w:suppressAutoHyphens/>
      <w:spacing w:before="60" w:after="60" w:line="280" w:lineRule="atLeast"/>
      <w:jc w:val="both"/>
    </w:pPr>
    <w:rPr>
      <w:rFonts w:ascii="Arial" w:hAnsi="Arial"/>
      <w:szCs w:val="20"/>
      <w:lang w:eastAsia="ar-SA"/>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191C97"/>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191C97"/>
  </w:style>
  <w:style w:type="paragraph" w:customStyle="1" w:styleId="Bezodstpw1">
    <w:name w:val="Bez odstępów1"/>
    <w:rsid w:val="00D17A0B"/>
    <w:pPr>
      <w:suppressAutoHyphens/>
      <w:spacing w:line="100" w:lineRule="atLeast"/>
    </w:pPr>
    <w:rPr>
      <w:rFonts w:eastAsia="SimSun" w:cs="Mangal"/>
      <w:kern w:val="1"/>
      <w:sz w:val="24"/>
      <w:szCs w:val="24"/>
      <w:lang w:eastAsia="hi-IN" w:bidi="hi-IN"/>
    </w:rPr>
  </w:style>
  <w:style w:type="paragraph" w:styleId="Zwykytekst">
    <w:name w:val="Plain Text"/>
    <w:basedOn w:val="Normalny"/>
    <w:link w:val="ZwykytekstZnak"/>
    <w:rsid w:val="00570871"/>
    <w:rPr>
      <w:rFonts w:ascii="Courier New" w:hAnsi="Courier New" w:cs="Courier New"/>
      <w:sz w:val="20"/>
      <w:szCs w:val="20"/>
    </w:rPr>
  </w:style>
  <w:style w:type="character" w:customStyle="1" w:styleId="ZwykytekstZnak">
    <w:name w:val="Zwykły tekst Znak"/>
    <w:link w:val="Zwykytekst"/>
    <w:rsid w:val="00570871"/>
    <w:rPr>
      <w:rFonts w:ascii="Courier New" w:hAnsi="Courier New" w:cs="Courier New"/>
    </w:rPr>
  </w:style>
  <w:style w:type="paragraph" w:styleId="Poprawka">
    <w:name w:val="Revision"/>
    <w:hidden/>
    <w:uiPriority w:val="99"/>
    <w:semiHidden/>
    <w:rsid w:val="00EC37BF"/>
    <w:rPr>
      <w:sz w:val="24"/>
      <w:szCs w:val="24"/>
    </w:rPr>
  </w:style>
  <w:style w:type="character" w:customStyle="1" w:styleId="Nierozpoznanawzmianka1">
    <w:name w:val="Nierozpoznana wzmianka1"/>
    <w:uiPriority w:val="99"/>
    <w:semiHidden/>
    <w:unhideWhenUsed/>
    <w:rsid w:val="001F0340"/>
    <w:rPr>
      <w:color w:val="605E5C"/>
      <w:shd w:val="clear" w:color="auto" w:fill="E1DFDD"/>
    </w:rPr>
  </w:style>
  <w:style w:type="character" w:customStyle="1" w:styleId="AkapitzlistZnak">
    <w:name w:val="Akapit z listą Znak"/>
    <w:aliases w:val="Wypunktowanie Znak"/>
    <w:link w:val="Akapitzlist"/>
    <w:uiPriority w:val="34"/>
    <w:locked/>
    <w:rsid w:val="00143D59"/>
    <w:rPr>
      <w:rFonts w:ascii="Calibri" w:eastAsia="Calibri" w:hAnsi="Calibri"/>
      <w:sz w:val="22"/>
      <w:szCs w:val="22"/>
      <w:lang w:eastAsia="en-US"/>
    </w:rPr>
  </w:style>
  <w:style w:type="character" w:customStyle="1" w:styleId="Nagwek2Znak">
    <w:name w:val="Nagłówek 2 Znak"/>
    <w:link w:val="Nagwek2"/>
    <w:uiPriority w:val="9"/>
    <w:rsid w:val="00084AD3"/>
    <w:rPr>
      <w:b/>
      <w:bCs/>
      <w:sz w:val="36"/>
      <w:szCs w:val="36"/>
    </w:rPr>
  </w:style>
  <w:style w:type="character" w:customStyle="1" w:styleId="Nagwek1Znak">
    <w:name w:val="Nagłówek 1 Znak"/>
    <w:link w:val="Nagwek1"/>
    <w:rsid w:val="002F1D93"/>
    <w:rPr>
      <w:rFonts w:ascii="Calibri Light" w:eastAsia="Times New Roman" w:hAnsi="Calibri Light" w:cs="Times New Roman"/>
      <w:b/>
      <w:bCs/>
      <w:kern w:val="32"/>
      <w:sz w:val="32"/>
      <w:szCs w:val="32"/>
    </w:rPr>
  </w:style>
  <w:style w:type="character" w:styleId="Tekstzastpczy">
    <w:name w:val="Placeholder Text"/>
    <w:basedOn w:val="Domylnaczcionkaakapitu"/>
    <w:uiPriority w:val="99"/>
    <w:semiHidden/>
    <w:rsid w:val="00AC11C9"/>
    <w:rPr>
      <w:color w:val="808080"/>
    </w:rPr>
  </w:style>
  <w:style w:type="character" w:styleId="Nierozpoznanawzmianka">
    <w:name w:val="Unresolved Mention"/>
    <w:basedOn w:val="Domylnaczcionkaakapitu"/>
    <w:uiPriority w:val="99"/>
    <w:semiHidden/>
    <w:unhideWhenUsed/>
    <w:rsid w:val="00AC11C9"/>
    <w:rPr>
      <w:color w:val="605E5C"/>
      <w:shd w:val="clear" w:color="auto" w:fill="E1DFDD"/>
    </w:rPr>
  </w:style>
  <w:style w:type="paragraph" w:customStyle="1" w:styleId="Domylne">
    <w:name w:val="Domyślne"/>
    <w:rsid w:val="000D1C89"/>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UyteHipercze">
    <w:name w:val="FollowedHyperlink"/>
    <w:basedOn w:val="Domylnaczcionkaakapitu"/>
    <w:semiHidden/>
    <w:unhideWhenUsed/>
    <w:rsid w:val="006D0207"/>
    <w:rPr>
      <w:color w:val="954F72" w:themeColor="followedHyperlink"/>
      <w:u w:val="single"/>
    </w:rPr>
  </w:style>
  <w:style w:type="character" w:styleId="Wzmianka">
    <w:name w:val="Mention"/>
    <w:basedOn w:val="Domylnaczcionkaakapitu"/>
    <w:uiPriority w:val="99"/>
    <w:unhideWhenUsed/>
    <w:rPr>
      <w:color w:val="2B579A"/>
      <w:shd w:val="clear" w:color="auto" w:fill="E6E6E6"/>
    </w:rPr>
  </w:style>
  <w:style w:type="character" w:customStyle="1" w:styleId="Nagwek4Znak">
    <w:name w:val="Nagłówek 4 Znak"/>
    <w:basedOn w:val="Domylnaczcionkaakapitu"/>
    <w:link w:val="Nagwek4"/>
    <w:semiHidden/>
    <w:rsid w:val="007248B7"/>
    <w:rPr>
      <w:rFonts w:asciiTheme="majorHAnsi" w:eastAsiaTheme="majorEastAsia" w:hAnsiTheme="majorHAnsi" w:cstheme="majorBidi"/>
      <w:i/>
      <w:iCs/>
      <w:color w:val="2F5496" w:themeColor="accent1" w:themeShade="BF"/>
      <w:sz w:val="24"/>
      <w:szCs w:val="24"/>
    </w:rPr>
  </w:style>
  <w:style w:type="character" w:customStyle="1" w:styleId="normaltextrun">
    <w:name w:val="normaltextrun"/>
    <w:basedOn w:val="Domylnaczcionkaakapitu"/>
    <w:rsid w:val="00BC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40404">
      <w:bodyDiv w:val="1"/>
      <w:marLeft w:val="0"/>
      <w:marRight w:val="0"/>
      <w:marTop w:val="0"/>
      <w:marBottom w:val="0"/>
      <w:divBdr>
        <w:top w:val="none" w:sz="0" w:space="0" w:color="auto"/>
        <w:left w:val="none" w:sz="0" w:space="0" w:color="auto"/>
        <w:bottom w:val="none" w:sz="0" w:space="0" w:color="auto"/>
        <w:right w:val="none" w:sz="0" w:space="0" w:color="auto"/>
      </w:divBdr>
    </w:div>
    <w:div w:id="109709051">
      <w:bodyDiv w:val="1"/>
      <w:marLeft w:val="0"/>
      <w:marRight w:val="0"/>
      <w:marTop w:val="0"/>
      <w:marBottom w:val="0"/>
      <w:divBdr>
        <w:top w:val="none" w:sz="0" w:space="0" w:color="auto"/>
        <w:left w:val="none" w:sz="0" w:space="0" w:color="auto"/>
        <w:bottom w:val="none" w:sz="0" w:space="0" w:color="auto"/>
        <w:right w:val="none" w:sz="0" w:space="0" w:color="auto"/>
      </w:divBdr>
    </w:div>
    <w:div w:id="136267256">
      <w:bodyDiv w:val="1"/>
      <w:marLeft w:val="0"/>
      <w:marRight w:val="0"/>
      <w:marTop w:val="0"/>
      <w:marBottom w:val="0"/>
      <w:divBdr>
        <w:top w:val="none" w:sz="0" w:space="0" w:color="auto"/>
        <w:left w:val="none" w:sz="0" w:space="0" w:color="auto"/>
        <w:bottom w:val="none" w:sz="0" w:space="0" w:color="auto"/>
        <w:right w:val="none" w:sz="0" w:space="0" w:color="auto"/>
      </w:divBdr>
    </w:div>
    <w:div w:id="173035419">
      <w:bodyDiv w:val="1"/>
      <w:marLeft w:val="0"/>
      <w:marRight w:val="0"/>
      <w:marTop w:val="0"/>
      <w:marBottom w:val="0"/>
      <w:divBdr>
        <w:top w:val="none" w:sz="0" w:space="0" w:color="auto"/>
        <w:left w:val="none" w:sz="0" w:space="0" w:color="auto"/>
        <w:bottom w:val="none" w:sz="0" w:space="0" w:color="auto"/>
        <w:right w:val="none" w:sz="0" w:space="0" w:color="auto"/>
      </w:divBdr>
    </w:div>
    <w:div w:id="238296403">
      <w:bodyDiv w:val="1"/>
      <w:marLeft w:val="0"/>
      <w:marRight w:val="0"/>
      <w:marTop w:val="0"/>
      <w:marBottom w:val="0"/>
      <w:divBdr>
        <w:top w:val="none" w:sz="0" w:space="0" w:color="auto"/>
        <w:left w:val="none" w:sz="0" w:space="0" w:color="auto"/>
        <w:bottom w:val="none" w:sz="0" w:space="0" w:color="auto"/>
        <w:right w:val="none" w:sz="0" w:space="0" w:color="auto"/>
      </w:divBdr>
    </w:div>
    <w:div w:id="260187805">
      <w:bodyDiv w:val="1"/>
      <w:marLeft w:val="0"/>
      <w:marRight w:val="0"/>
      <w:marTop w:val="0"/>
      <w:marBottom w:val="0"/>
      <w:divBdr>
        <w:top w:val="none" w:sz="0" w:space="0" w:color="auto"/>
        <w:left w:val="none" w:sz="0" w:space="0" w:color="auto"/>
        <w:bottom w:val="none" w:sz="0" w:space="0" w:color="auto"/>
        <w:right w:val="none" w:sz="0" w:space="0" w:color="auto"/>
      </w:divBdr>
    </w:div>
    <w:div w:id="331030849">
      <w:bodyDiv w:val="1"/>
      <w:marLeft w:val="0"/>
      <w:marRight w:val="0"/>
      <w:marTop w:val="0"/>
      <w:marBottom w:val="0"/>
      <w:divBdr>
        <w:top w:val="none" w:sz="0" w:space="0" w:color="auto"/>
        <w:left w:val="none" w:sz="0" w:space="0" w:color="auto"/>
        <w:bottom w:val="none" w:sz="0" w:space="0" w:color="auto"/>
        <w:right w:val="none" w:sz="0" w:space="0" w:color="auto"/>
      </w:divBdr>
    </w:div>
    <w:div w:id="363746998">
      <w:bodyDiv w:val="1"/>
      <w:marLeft w:val="0"/>
      <w:marRight w:val="0"/>
      <w:marTop w:val="0"/>
      <w:marBottom w:val="0"/>
      <w:divBdr>
        <w:top w:val="none" w:sz="0" w:space="0" w:color="auto"/>
        <w:left w:val="none" w:sz="0" w:space="0" w:color="auto"/>
        <w:bottom w:val="none" w:sz="0" w:space="0" w:color="auto"/>
        <w:right w:val="none" w:sz="0" w:space="0" w:color="auto"/>
      </w:divBdr>
    </w:div>
    <w:div w:id="505633837">
      <w:bodyDiv w:val="1"/>
      <w:marLeft w:val="0"/>
      <w:marRight w:val="0"/>
      <w:marTop w:val="0"/>
      <w:marBottom w:val="0"/>
      <w:divBdr>
        <w:top w:val="none" w:sz="0" w:space="0" w:color="auto"/>
        <w:left w:val="none" w:sz="0" w:space="0" w:color="auto"/>
        <w:bottom w:val="none" w:sz="0" w:space="0" w:color="auto"/>
        <w:right w:val="none" w:sz="0" w:space="0" w:color="auto"/>
      </w:divBdr>
    </w:div>
    <w:div w:id="514461784">
      <w:bodyDiv w:val="1"/>
      <w:marLeft w:val="0"/>
      <w:marRight w:val="0"/>
      <w:marTop w:val="0"/>
      <w:marBottom w:val="0"/>
      <w:divBdr>
        <w:top w:val="none" w:sz="0" w:space="0" w:color="auto"/>
        <w:left w:val="none" w:sz="0" w:space="0" w:color="auto"/>
        <w:bottom w:val="none" w:sz="0" w:space="0" w:color="auto"/>
        <w:right w:val="none" w:sz="0" w:space="0" w:color="auto"/>
      </w:divBdr>
    </w:div>
    <w:div w:id="599685347">
      <w:bodyDiv w:val="1"/>
      <w:marLeft w:val="0"/>
      <w:marRight w:val="0"/>
      <w:marTop w:val="0"/>
      <w:marBottom w:val="0"/>
      <w:divBdr>
        <w:top w:val="none" w:sz="0" w:space="0" w:color="auto"/>
        <w:left w:val="none" w:sz="0" w:space="0" w:color="auto"/>
        <w:bottom w:val="none" w:sz="0" w:space="0" w:color="auto"/>
        <w:right w:val="none" w:sz="0" w:space="0" w:color="auto"/>
      </w:divBdr>
    </w:div>
    <w:div w:id="626551647">
      <w:bodyDiv w:val="1"/>
      <w:marLeft w:val="0"/>
      <w:marRight w:val="0"/>
      <w:marTop w:val="0"/>
      <w:marBottom w:val="0"/>
      <w:divBdr>
        <w:top w:val="none" w:sz="0" w:space="0" w:color="auto"/>
        <w:left w:val="none" w:sz="0" w:space="0" w:color="auto"/>
        <w:bottom w:val="none" w:sz="0" w:space="0" w:color="auto"/>
        <w:right w:val="none" w:sz="0" w:space="0" w:color="auto"/>
      </w:divBdr>
    </w:div>
    <w:div w:id="689724365">
      <w:bodyDiv w:val="1"/>
      <w:marLeft w:val="0"/>
      <w:marRight w:val="0"/>
      <w:marTop w:val="0"/>
      <w:marBottom w:val="0"/>
      <w:divBdr>
        <w:top w:val="none" w:sz="0" w:space="0" w:color="auto"/>
        <w:left w:val="none" w:sz="0" w:space="0" w:color="auto"/>
        <w:bottom w:val="none" w:sz="0" w:space="0" w:color="auto"/>
        <w:right w:val="none" w:sz="0" w:space="0" w:color="auto"/>
      </w:divBdr>
    </w:div>
    <w:div w:id="702050924">
      <w:bodyDiv w:val="1"/>
      <w:marLeft w:val="0"/>
      <w:marRight w:val="0"/>
      <w:marTop w:val="0"/>
      <w:marBottom w:val="0"/>
      <w:divBdr>
        <w:top w:val="none" w:sz="0" w:space="0" w:color="auto"/>
        <w:left w:val="none" w:sz="0" w:space="0" w:color="auto"/>
        <w:bottom w:val="none" w:sz="0" w:space="0" w:color="auto"/>
        <w:right w:val="none" w:sz="0" w:space="0" w:color="auto"/>
      </w:divBdr>
    </w:div>
    <w:div w:id="716702056">
      <w:bodyDiv w:val="1"/>
      <w:marLeft w:val="0"/>
      <w:marRight w:val="0"/>
      <w:marTop w:val="0"/>
      <w:marBottom w:val="0"/>
      <w:divBdr>
        <w:top w:val="none" w:sz="0" w:space="0" w:color="auto"/>
        <w:left w:val="none" w:sz="0" w:space="0" w:color="auto"/>
        <w:bottom w:val="none" w:sz="0" w:space="0" w:color="auto"/>
        <w:right w:val="none" w:sz="0" w:space="0" w:color="auto"/>
      </w:divBdr>
    </w:div>
    <w:div w:id="723605624">
      <w:bodyDiv w:val="1"/>
      <w:marLeft w:val="0"/>
      <w:marRight w:val="0"/>
      <w:marTop w:val="0"/>
      <w:marBottom w:val="0"/>
      <w:divBdr>
        <w:top w:val="none" w:sz="0" w:space="0" w:color="auto"/>
        <w:left w:val="none" w:sz="0" w:space="0" w:color="auto"/>
        <w:bottom w:val="none" w:sz="0" w:space="0" w:color="auto"/>
        <w:right w:val="none" w:sz="0" w:space="0" w:color="auto"/>
      </w:divBdr>
    </w:div>
    <w:div w:id="729502953">
      <w:bodyDiv w:val="1"/>
      <w:marLeft w:val="0"/>
      <w:marRight w:val="0"/>
      <w:marTop w:val="0"/>
      <w:marBottom w:val="0"/>
      <w:divBdr>
        <w:top w:val="none" w:sz="0" w:space="0" w:color="auto"/>
        <w:left w:val="none" w:sz="0" w:space="0" w:color="auto"/>
        <w:bottom w:val="none" w:sz="0" w:space="0" w:color="auto"/>
        <w:right w:val="none" w:sz="0" w:space="0" w:color="auto"/>
      </w:divBdr>
    </w:div>
    <w:div w:id="733551976">
      <w:bodyDiv w:val="1"/>
      <w:marLeft w:val="0"/>
      <w:marRight w:val="0"/>
      <w:marTop w:val="0"/>
      <w:marBottom w:val="0"/>
      <w:divBdr>
        <w:top w:val="none" w:sz="0" w:space="0" w:color="auto"/>
        <w:left w:val="none" w:sz="0" w:space="0" w:color="auto"/>
        <w:bottom w:val="none" w:sz="0" w:space="0" w:color="auto"/>
        <w:right w:val="none" w:sz="0" w:space="0" w:color="auto"/>
      </w:divBdr>
    </w:div>
    <w:div w:id="738021156">
      <w:bodyDiv w:val="1"/>
      <w:marLeft w:val="0"/>
      <w:marRight w:val="0"/>
      <w:marTop w:val="0"/>
      <w:marBottom w:val="0"/>
      <w:divBdr>
        <w:top w:val="none" w:sz="0" w:space="0" w:color="auto"/>
        <w:left w:val="none" w:sz="0" w:space="0" w:color="auto"/>
        <w:bottom w:val="none" w:sz="0" w:space="0" w:color="auto"/>
        <w:right w:val="none" w:sz="0" w:space="0" w:color="auto"/>
      </w:divBdr>
    </w:div>
    <w:div w:id="745148397">
      <w:bodyDiv w:val="1"/>
      <w:marLeft w:val="0"/>
      <w:marRight w:val="0"/>
      <w:marTop w:val="0"/>
      <w:marBottom w:val="0"/>
      <w:divBdr>
        <w:top w:val="none" w:sz="0" w:space="0" w:color="auto"/>
        <w:left w:val="none" w:sz="0" w:space="0" w:color="auto"/>
        <w:bottom w:val="none" w:sz="0" w:space="0" w:color="auto"/>
        <w:right w:val="none" w:sz="0" w:space="0" w:color="auto"/>
      </w:divBdr>
    </w:div>
    <w:div w:id="759567304">
      <w:bodyDiv w:val="1"/>
      <w:marLeft w:val="0"/>
      <w:marRight w:val="0"/>
      <w:marTop w:val="0"/>
      <w:marBottom w:val="0"/>
      <w:divBdr>
        <w:top w:val="none" w:sz="0" w:space="0" w:color="auto"/>
        <w:left w:val="none" w:sz="0" w:space="0" w:color="auto"/>
        <w:bottom w:val="none" w:sz="0" w:space="0" w:color="auto"/>
        <w:right w:val="none" w:sz="0" w:space="0" w:color="auto"/>
      </w:divBdr>
    </w:div>
    <w:div w:id="782650228">
      <w:bodyDiv w:val="1"/>
      <w:marLeft w:val="0"/>
      <w:marRight w:val="0"/>
      <w:marTop w:val="0"/>
      <w:marBottom w:val="0"/>
      <w:divBdr>
        <w:top w:val="none" w:sz="0" w:space="0" w:color="auto"/>
        <w:left w:val="none" w:sz="0" w:space="0" w:color="auto"/>
        <w:bottom w:val="none" w:sz="0" w:space="0" w:color="auto"/>
        <w:right w:val="none" w:sz="0" w:space="0" w:color="auto"/>
      </w:divBdr>
    </w:div>
    <w:div w:id="817454112">
      <w:bodyDiv w:val="1"/>
      <w:marLeft w:val="0"/>
      <w:marRight w:val="0"/>
      <w:marTop w:val="0"/>
      <w:marBottom w:val="0"/>
      <w:divBdr>
        <w:top w:val="none" w:sz="0" w:space="0" w:color="auto"/>
        <w:left w:val="none" w:sz="0" w:space="0" w:color="auto"/>
        <w:bottom w:val="none" w:sz="0" w:space="0" w:color="auto"/>
        <w:right w:val="none" w:sz="0" w:space="0" w:color="auto"/>
      </w:divBdr>
    </w:div>
    <w:div w:id="927352224">
      <w:bodyDiv w:val="1"/>
      <w:marLeft w:val="0"/>
      <w:marRight w:val="0"/>
      <w:marTop w:val="0"/>
      <w:marBottom w:val="0"/>
      <w:divBdr>
        <w:top w:val="none" w:sz="0" w:space="0" w:color="auto"/>
        <w:left w:val="none" w:sz="0" w:space="0" w:color="auto"/>
        <w:bottom w:val="none" w:sz="0" w:space="0" w:color="auto"/>
        <w:right w:val="none" w:sz="0" w:space="0" w:color="auto"/>
      </w:divBdr>
    </w:div>
    <w:div w:id="934247862">
      <w:bodyDiv w:val="1"/>
      <w:marLeft w:val="0"/>
      <w:marRight w:val="0"/>
      <w:marTop w:val="0"/>
      <w:marBottom w:val="0"/>
      <w:divBdr>
        <w:top w:val="none" w:sz="0" w:space="0" w:color="auto"/>
        <w:left w:val="none" w:sz="0" w:space="0" w:color="auto"/>
        <w:bottom w:val="none" w:sz="0" w:space="0" w:color="auto"/>
        <w:right w:val="none" w:sz="0" w:space="0" w:color="auto"/>
      </w:divBdr>
    </w:div>
    <w:div w:id="968508729">
      <w:bodyDiv w:val="1"/>
      <w:marLeft w:val="0"/>
      <w:marRight w:val="0"/>
      <w:marTop w:val="0"/>
      <w:marBottom w:val="0"/>
      <w:divBdr>
        <w:top w:val="none" w:sz="0" w:space="0" w:color="auto"/>
        <w:left w:val="none" w:sz="0" w:space="0" w:color="auto"/>
        <w:bottom w:val="none" w:sz="0" w:space="0" w:color="auto"/>
        <w:right w:val="none" w:sz="0" w:space="0" w:color="auto"/>
      </w:divBdr>
    </w:div>
    <w:div w:id="1027759950">
      <w:bodyDiv w:val="1"/>
      <w:marLeft w:val="0"/>
      <w:marRight w:val="0"/>
      <w:marTop w:val="0"/>
      <w:marBottom w:val="0"/>
      <w:divBdr>
        <w:top w:val="none" w:sz="0" w:space="0" w:color="auto"/>
        <w:left w:val="none" w:sz="0" w:space="0" w:color="auto"/>
        <w:bottom w:val="none" w:sz="0" w:space="0" w:color="auto"/>
        <w:right w:val="none" w:sz="0" w:space="0" w:color="auto"/>
      </w:divBdr>
    </w:div>
    <w:div w:id="1065222990">
      <w:bodyDiv w:val="1"/>
      <w:marLeft w:val="0"/>
      <w:marRight w:val="0"/>
      <w:marTop w:val="0"/>
      <w:marBottom w:val="0"/>
      <w:divBdr>
        <w:top w:val="none" w:sz="0" w:space="0" w:color="auto"/>
        <w:left w:val="none" w:sz="0" w:space="0" w:color="auto"/>
        <w:bottom w:val="none" w:sz="0" w:space="0" w:color="auto"/>
        <w:right w:val="none" w:sz="0" w:space="0" w:color="auto"/>
      </w:divBdr>
    </w:div>
    <w:div w:id="1095051813">
      <w:bodyDiv w:val="1"/>
      <w:marLeft w:val="0"/>
      <w:marRight w:val="0"/>
      <w:marTop w:val="0"/>
      <w:marBottom w:val="0"/>
      <w:divBdr>
        <w:top w:val="none" w:sz="0" w:space="0" w:color="auto"/>
        <w:left w:val="none" w:sz="0" w:space="0" w:color="auto"/>
        <w:bottom w:val="none" w:sz="0" w:space="0" w:color="auto"/>
        <w:right w:val="none" w:sz="0" w:space="0" w:color="auto"/>
      </w:divBdr>
    </w:div>
    <w:div w:id="1108619493">
      <w:bodyDiv w:val="1"/>
      <w:marLeft w:val="0"/>
      <w:marRight w:val="0"/>
      <w:marTop w:val="0"/>
      <w:marBottom w:val="0"/>
      <w:divBdr>
        <w:top w:val="none" w:sz="0" w:space="0" w:color="auto"/>
        <w:left w:val="none" w:sz="0" w:space="0" w:color="auto"/>
        <w:bottom w:val="none" w:sz="0" w:space="0" w:color="auto"/>
        <w:right w:val="none" w:sz="0" w:space="0" w:color="auto"/>
      </w:divBdr>
    </w:div>
    <w:div w:id="1108769867">
      <w:bodyDiv w:val="1"/>
      <w:marLeft w:val="0"/>
      <w:marRight w:val="0"/>
      <w:marTop w:val="0"/>
      <w:marBottom w:val="0"/>
      <w:divBdr>
        <w:top w:val="none" w:sz="0" w:space="0" w:color="auto"/>
        <w:left w:val="none" w:sz="0" w:space="0" w:color="auto"/>
        <w:bottom w:val="none" w:sz="0" w:space="0" w:color="auto"/>
        <w:right w:val="none" w:sz="0" w:space="0" w:color="auto"/>
      </w:divBdr>
    </w:div>
    <w:div w:id="1152480151">
      <w:bodyDiv w:val="1"/>
      <w:marLeft w:val="0"/>
      <w:marRight w:val="0"/>
      <w:marTop w:val="0"/>
      <w:marBottom w:val="0"/>
      <w:divBdr>
        <w:top w:val="none" w:sz="0" w:space="0" w:color="auto"/>
        <w:left w:val="none" w:sz="0" w:space="0" w:color="auto"/>
        <w:bottom w:val="none" w:sz="0" w:space="0" w:color="auto"/>
        <w:right w:val="none" w:sz="0" w:space="0" w:color="auto"/>
      </w:divBdr>
    </w:div>
    <w:div w:id="1183086883">
      <w:bodyDiv w:val="1"/>
      <w:marLeft w:val="0"/>
      <w:marRight w:val="0"/>
      <w:marTop w:val="0"/>
      <w:marBottom w:val="0"/>
      <w:divBdr>
        <w:top w:val="none" w:sz="0" w:space="0" w:color="auto"/>
        <w:left w:val="none" w:sz="0" w:space="0" w:color="auto"/>
        <w:bottom w:val="none" w:sz="0" w:space="0" w:color="auto"/>
        <w:right w:val="none" w:sz="0" w:space="0" w:color="auto"/>
      </w:divBdr>
    </w:div>
    <w:div w:id="1300306782">
      <w:bodyDiv w:val="1"/>
      <w:marLeft w:val="0"/>
      <w:marRight w:val="0"/>
      <w:marTop w:val="0"/>
      <w:marBottom w:val="0"/>
      <w:divBdr>
        <w:top w:val="none" w:sz="0" w:space="0" w:color="auto"/>
        <w:left w:val="none" w:sz="0" w:space="0" w:color="auto"/>
        <w:bottom w:val="none" w:sz="0" w:space="0" w:color="auto"/>
        <w:right w:val="none" w:sz="0" w:space="0" w:color="auto"/>
      </w:divBdr>
    </w:div>
    <w:div w:id="1320963532">
      <w:bodyDiv w:val="1"/>
      <w:marLeft w:val="0"/>
      <w:marRight w:val="0"/>
      <w:marTop w:val="0"/>
      <w:marBottom w:val="0"/>
      <w:divBdr>
        <w:top w:val="none" w:sz="0" w:space="0" w:color="auto"/>
        <w:left w:val="none" w:sz="0" w:space="0" w:color="auto"/>
        <w:bottom w:val="none" w:sz="0" w:space="0" w:color="auto"/>
        <w:right w:val="none" w:sz="0" w:space="0" w:color="auto"/>
      </w:divBdr>
    </w:div>
    <w:div w:id="1434395772">
      <w:bodyDiv w:val="1"/>
      <w:marLeft w:val="0"/>
      <w:marRight w:val="0"/>
      <w:marTop w:val="0"/>
      <w:marBottom w:val="0"/>
      <w:divBdr>
        <w:top w:val="none" w:sz="0" w:space="0" w:color="auto"/>
        <w:left w:val="none" w:sz="0" w:space="0" w:color="auto"/>
        <w:bottom w:val="none" w:sz="0" w:space="0" w:color="auto"/>
        <w:right w:val="none" w:sz="0" w:space="0" w:color="auto"/>
      </w:divBdr>
    </w:div>
    <w:div w:id="1454716167">
      <w:bodyDiv w:val="1"/>
      <w:marLeft w:val="0"/>
      <w:marRight w:val="0"/>
      <w:marTop w:val="0"/>
      <w:marBottom w:val="0"/>
      <w:divBdr>
        <w:top w:val="none" w:sz="0" w:space="0" w:color="auto"/>
        <w:left w:val="none" w:sz="0" w:space="0" w:color="auto"/>
        <w:bottom w:val="none" w:sz="0" w:space="0" w:color="auto"/>
        <w:right w:val="none" w:sz="0" w:space="0" w:color="auto"/>
      </w:divBdr>
    </w:div>
    <w:div w:id="1496215864">
      <w:bodyDiv w:val="1"/>
      <w:marLeft w:val="0"/>
      <w:marRight w:val="0"/>
      <w:marTop w:val="0"/>
      <w:marBottom w:val="0"/>
      <w:divBdr>
        <w:top w:val="none" w:sz="0" w:space="0" w:color="auto"/>
        <w:left w:val="none" w:sz="0" w:space="0" w:color="auto"/>
        <w:bottom w:val="none" w:sz="0" w:space="0" w:color="auto"/>
        <w:right w:val="none" w:sz="0" w:space="0" w:color="auto"/>
      </w:divBdr>
    </w:div>
    <w:div w:id="1507671520">
      <w:bodyDiv w:val="1"/>
      <w:marLeft w:val="0"/>
      <w:marRight w:val="0"/>
      <w:marTop w:val="0"/>
      <w:marBottom w:val="0"/>
      <w:divBdr>
        <w:top w:val="none" w:sz="0" w:space="0" w:color="auto"/>
        <w:left w:val="none" w:sz="0" w:space="0" w:color="auto"/>
        <w:bottom w:val="none" w:sz="0" w:space="0" w:color="auto"/>
        <w:right w:val="none" w:sz="0" w:space="0" w:color="auto"/>
      </w:divBdr>
    </w:div>
    <w:div w:id="1511598431">
      <w:bodyDiv w:val="1"/>
      <w:marLeft w:val="0"/>
      <w:marRight w:val="0"/>
      <w:marTop w:val="0"/>
      <w:marBottom w:val="0"/>
      <w:divBdr>
        <w:top w:val="none" w:sz="0" w:space="0" w:color="auto"/>
        <w:left w:val="none" w:sz="0" w:space="0" w:color="auto"/>
        <w:bottom w:val="none" w:sz="0" w:space="0" w:color="auto"/>
        <w:right w:val="none" w:sz="0" w:space="0" w:color="auto"/>
      </w:divBdr>
    </w:div>
    <w:div w:id="1539856725">
      <w:bodyDiv w:val="1"/>
      <w:marLeft w:val="0"/>
      <w:marRight w:val="0"/>
      <w:marTop w:val="0"/>
      <w:marBottom w:val="0"/>
      <w:divBdr>
        <w:top w:val="none" w:sz="0" w:space="0" w:color="auto"/>
        <w:left w:val="none" w:sz="0" w:space="0" w:color="auto"/>
        <w:bottom w:val="none" w:sz="0" w:space="0" w:color="auto"/>
        <w:right w:val="none" w:sz="0" w:space="0" w:color="auto"/>
      </w:divBdr>
    </w:div>
    <w:div w:id="1565489067">
      <w:bodyDiv w:val="1"/>
      <w:marLeft w:val="0"/>
      <w:marRight w:val="0"/>
      <w:marTop w:val="0"/>
      <w:marBottom w:val="0"/>
      <w:divBdr>
        <w:top w:val="none" w:sz="0" w:space="0" w:color="auto"/>
        <w:left w:val="none" w:sz="0" w:space="0" w:color="auto"/>
        <w:bottom w:val="none" w:sz="0" w:space="0" w:color="auto"/>
        <w:right w:val="none" w:sz="0" w:space="0" w:color="auto"/>
      </w:divBdr>
    </w:div>
    <w:div w:id="1575504404">
      <w:bodyDiv w:val="1"/>
      <w:marLeft w:val="0"/>
      <w:marRight w:val="0"/>
      <w:marTop w:val="0"/>
      <w:marBottom w:val="0"/>
      <w:divBdr>
        <w:top w:val="none" w:sz="0" w:space="0" w:color="auto"/>
        <w:left w:val="none" w:sz="0" w:space="0" w:color="auto"/>
        <w:bottom w:val="none" w:sz="0" w:space="0" w:color="auto"/>
        <w:right w:val="none" w:sz="0" w:space="0" w:color="auto"/>
      </w:divBdr>
    </w:div>
    <w:div w:id="1578712794">
      <w:bodyDiv w:val="1"/>
      <w:marLeft w:val="0"/>
      <w:marRight w:val="0"/>
      <w:marTop w:val="0"/>
      <w:marBottom w:val="0"/>
      <w:divBdr>
        <w:top w:val="none" w:sz="0" w:space="0" w:color="auto"/>
        <w:left w:val="none" w:sz="0" w:space="0" w:color="auto"/>
        <w:bottom w:val="none" w:sz="0" w:space="0" w:color="auto"/>
        <w:right w:val="none" w:sz="0" w:space="0" w:color="auto"/>
      </w:divBdr>
    </w:div>
    <w:div w:id="1619095370">
      <w:bodyDiv w:val="1"/>
      <w:marLeft w:val="0"/>
      <w:marRight w:val="0"/>
      <w:marTop w:val="0"/>
      <w:marBottom w:val="0"/>
      <w:divBdr>
        <w:top w:val="none" w:sz="0" w:space="0" w:color="auto"/>
        <w:left w:val="none" w:sz="0" w:space="0" w:color="auto"/>
        <w:bottom w:val="none" w:sz="0" w:space="0" w:color="auto"/>
        <w:right w:val="none" w:sz="0" w:space="0" w:color="auto"/>
      </w:divBdr>
    </w:div>
    <w:div w:id="1683892827">
      <w:bodyDiv w:val="1"/>
      <w:marLeft w:val="0"/>
      <w:marRight w:val="0"/>
      <w:marTop w:val="0"/>
      <w:marBottom w:val="0"/>
      <w:divBdr>
        <w:top w:val="none" w:sz="0" w:space="0" w:color="auto"/>
        <w:left w:val="none" w:sz="0" w:space="0" w:color="auto"/>
        <w:bottom w:val="none" w:sz="0" w:space="0" w:color="auto"/>
        <w:right w:val="none" w:sz="0" w:space="0" w:color="auto"/>
      </w:divBdr>
    </w:div>
    <w:div w:id="1720086703">
      <w:bodyDiv w:val="1"/>
      <w:marLeft w:val="0"/>
      <w:marRight w:val="0"/>
      <w:marTop w:val="0"/>
      <w:marBottom w:val="0"/>
      <w:divBdr>
        <w:top w:val="none" w:sz="0" w:space="0" w:color="auto"/>
        <w:left w:val="none" w:sz="0" w:space="0" w:color="auto"/>
        <w:bottom w:val="none" w:sz="0" w:space="0" w:color="auto"/>
        <w:right w:val="none" w:sz="0" w:space="0" w:color="auto"/>
      </w:divBdr>
    </w:div>
    <w:div w:id="1797094601">
      <w:bodyDiv w:val="1"/>
      <w:marLeft w:val="0"/>
      <w:marRight w:val="0"/>
      <w:marTop w:val="0"/>
      <w:marBottom w:val="0"/>
      <w:divBdr>
        <w:top w:val="none" w:sz="0" w:space="0" w:color="auto"/>
        <w:left w:val="none" w:sz="0" w:space="0" w:color="auto"/>
        <w:bottom w:val="none" w:sz="0" w:space="0" w:color="auto"/>
        <w:right w:val="none" w:sz="0" w:space="0" w:color="auto"/>
      </w:divBdr>
    </w:div>
    <w:div w:id="1830752607">
      <w:bodyDiv w:val="1"/>
      <w:marLeft w:val="0"/>
      <w:marRight w:val="0"/>
      <w:marTop w:val="0"/>
      <w:marBottom w:val="0"/>
      <w:divBdr>
        <w:top w:val="none" w:sz="0" w:space="0" w:color="auto"/>
        <w:left w:val="none" w:sz="0" w:space="0" w:color="auto"/>
        <w:bottom w:val="none" w:sz="0" w:space="0" w:color="auto"/>
        <w:right w:val="none" w:sz="0" w:space="0" w:color="auto"/>
      </w:divBdr>
    </w:div>
    <w:div w:id="1833642831">
      <w:bodyDiv w:val="1"/>
      <w:marLeft w:val="0"/>
      <w:marRight w:val="0"/>
      <w:marTop w:val="0"/>
      <w:marBottom w:val="0"/>
      <w:divBdr>
        <w:top w:val="none" w:sz="0" w:space="0" w:color="auto"/>
        <w:left w:val="none" w:sz="0" w:space="0" w:color="auto"/>
        <w:bottom w:val="none" w:sz="0" w:space="0" w:color="auto"/>
        <w:right w:val="none" w:sz="0" w:space="0" w:color="auto"/>
      </w:divBdr>
    </w:div>
    <w:div w:id="1867407349">
      <w:bodyDiv w:val="1"/>
      <w:marLeft w:val="0"/>
      <w:marRight w:val="0"/>
      <w:marTop w:val="0"/>
      <w:marBottom w:val="0"/>
      <w:divBdr>
        <w:top w:val="none" w:sz="0" w:space="0" w:color="auto"/>
        <w:left w:val="none" w:sz="0" w:space="0" w:color="auto"/>
        <w:bottom w:val="none" w:sz="0" w:space="0" w:color="auto"/>
        <w:right w:val="none" w:sz="0" w:space="0" w:color="auto"/>
      </w:divBdr>
    </w:div>
    <w:div w:id="1891652561">
      <w:bodyDiv w:val="1"/>
      <w:marLeft w:val="0"/>
      <w:marRight w:val="0"/>
      <w:marTop w:val="0"/>
      <w:marBottom w:val="0"/>
      <w:divBdr>
        <w:top w:val="none" w:sz="0" w:space="0" w:color="auto"/>
        <w:left w:val="none" w:sz="0" w:space="0" w:color="auto"/>
        <w:bottom w:val="none" w:sz="0" w:space="0" w:color="auto"/>
        <w:right w:val="none" w:sz="0" w:space="0" w:color="auto"/>
      </w:divBdr>
    </w:div>
    <w:div w:id="1961960458">
      <w:bodyDiv w:val="1"/>
      <w:marLeft w:val="0"/>
      <w:marRight w:val="0"/>
      <w:marTop w:val="0"/>
      <w:marBottom w:val="0"/>
      <w:divBdr>
        <w:top w:val="none" w:sz="0" w:space="0" w:color="auto"/>
        <w:left w:val="none" w:sz="0" w:space="0" w:color="auto"/>
        <w:bottom w:val="none" w:sz="0" w:space="0" w:color="auto"/>
        <w:right w:val="none" w:sz="0" w:space="0" w:color="auto"/>
      </w:divBdr>
    </w:div>
    <w:div w:id="1989507991">
      <w:bodyDiv w:val="1"/>
      <w:marLeft w:val="0"/>
      <w:marRight w:val="0"/>
      <w:marTop w:val="0"/>
      <w:marBottom w:val="0"/>
      <w:divBdr>
        <w:top w:val="none" w:sz="0" w:space="0" w:color="auto"/>
        <w:left w:val="none" w:sz="0" w:space="0" w:color="auto"/>
        <w:bottom w:val="none" w:sz="0" w:space="0" w:color="auto"/>
        <w:right w:val="none" w:sz="0" w:space="0" w:color="auto"/>
      </w:divBdr>
    </w:div>
    <w:div w:id="1996301719">
      <w:bodyDiv w:val="1"/>
      <w:marLeft w:val="0"/>
      <w:marRight w:val="0"/>
      <w:marTop w:val="0"/>
      <w:marBottom w:val="0"/>
      <w:divBdr>
        <w:top w:val="none" w:sz="0" w:space="0" w:color="auto"/>
        <w:left w:val="none" w:sz="0" w:space="0" w:color="auto"/>
        <w:bottom w:val="none" w:sz="0" w:space="0" w:color="auto"/>
        <w:right w:val="none" w:sz="0" w:space="0" w:color="auto"/>
      </w:divBdr>
    </w:div>
    <w:div w:id="1999652249">
      <w:bodyDiv w:val="1"/>
      <w:marLeft w:val="0"/>
      <w:marRight w:val="0"/>
      <w:marTop w:val="0"/>
      <w:marBottom w:val="0"/>
      <w:divBdr>
        <w:top w:val="none" w:sz="0" w:space="0" w:color="auto"/>
        <w:left w:val="none" w:sz="0" w:space="0" w:color="auto"/>
        <w:bottom w:val="none" w:sz="0" w:space="0" w:color="auto"/>
        <w:right w:val="none" w:sz="0" w:space="0" w:color="auto"/>
      </w:divBdr>
    </w:div>
    <w:div w:id="2011251500">
      <w:bodyDiv w:val="1"/>
      <w:marLeft w:val="0"/>
      <w:marRight w:val="0"/>
      <w:marTop w:val="0"/>
      <w:marBottom w:val="0"/>
      <w:divBdr>
        <w:top w:val="none" w:sz="0" w:space="0" w:color="auto"/>
        <w:left w:val="none" w:sz="0" w:space="0" w:color="auto"/>
        <w:bottom w:val="none" w:sz="0" w:space="0" w:color="auto"/>
        <w:right w:val="none" w:sz="0" w:space="0" w:color="auto"/>
      </w:divBdr>
    </w:div>
    <w:div w:id="2039357041">
      <w:bodyDiv w:val="1"/>
      <w:marLeft w:val="0"/>
      <w:marRight w:val="0"/>
      <w:marTop w:val="0"/>
      <w:marBottom w:val="0"/>
      <w:divBdr>
        <w:top w:val="none" w:sz="0" w:space="0" w:color="auto"/>
        <w:left w:val="none" w:sz="0" w:space="0" w:color="auto"/>
        <w:bottom w:val="none" w:sz="0" w:space="0" w:color="auto"/>
        <w:right w:val="none" w:sz="0" w:space="0" w:color="auto"/>
      </w:divBdr>
    </w:div>
    <w:div w:id="2047637514">
      <w:bodyDiv w:val="1"/>
      <w:marLeft w:val="0"/>
      <w:marRight w:val="0"/>
      <w:marTop w:val="0"/>
      <w:marBottom w:val="0"/>
      <w:divBdr>
        <w:top w:val="none" w:sz="0" w:space="0" w:color="auto"/>
        <w:left w:val="none" w:sz="0" w:space="0" w:color="auto"/>
        <w:bottom w:val="none" w:sz="0" w:space="0" w:color="auto"/>
        <w:right w:val="none" w:sz="0" w:space="0" w:color="auto"/>
      </w:divBdr>
    </w:div>
    <w:div w:id="205504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627E6F12-B986-4124-96DE-92132443FA86}">
    <t:Anchor>
      <t:Comment id="2005441778"/>
    </t:Anchor>
    <t:History>
      <t:Event id="{2450AB11-173B-42D2-A9B6-45E9D4595459}" time="2024-09-11T14:20:43.911Z">
        <t:Attribution userId="S::aleksandra.mazgala@ryvu.com::67cd4d1e-420b-479a-8ce3-bd7e0d08c4a8" userProvider="AD" userName="Aleksandra Mazgała"/>
        <t:Anchor>
          <t:Comment id="1153672002"/>
        </t:Anchor>
        <t:Create/>
      </t:Event>
      <t:Event id="{1B631554-4782-4A28-9E6F-37FFE03A2959}" time="2024-09-11T14:20:43.911Z">
        <t:Attribution userId="S::aleksandra.mazgala@ryvu.com::67cd4d1e-420b-479a-8ce3-bd7e0d08c4a8" userProvider="AD" userName="Aleksandra Mazgała"/>
        <t:Anchor>
          <t:Comment id="1153672002"/>
        </t:Anchor>
        <t:Assign userId="S::aniela.golas@ryvu.com::6b4b7f30-6a8d-4430-8694-a00fbdb0b72d" userProvider="AD" userName="Aniela Gołas"/>
      </t:Event>
      <t:Event id="{B5966C59-0FAA-4EEB-A861-F57CB98E12F1}" time="2024-09-11T14:20:43.911Z">
        <t:Attribution userId="S::aleksandra.mazgala@ryvu.com::67cd4d1e-420b-479a-8ce3-bd7e0d08c4a8" userProvider="AD" userName="Aleksandra Mazgała"/>
        <t:Anchor>
          <t:Comment id="1153672002"/>
        </t:Anchor>
        <t:SetTitle title="@Aniela, which are optional now?"/>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20329A2763CF4EA52A2BF87CB79F51" ma:contentTypeVersion="8" ma:contentTypeDescription="Utwórz nowy dokument." ma:contentTypeScope="" ma:versionID="ebb622616a1c7d845803510fc6d5f4e4">
  <xsd:schema xmlns:xsd="http://www.w3.org/2001/XMLSchema" xmlns:xs="http://www.w3.org/2001/XMLSchema" xmlns:p="http://schemas.microsoft.com/office/2006/metadata/properties" xmlns:ns2="1fcd5af5-b90e-4b46-ba41-cca804d38856" xmlns:ns3="9b6964c2-ea57-40d2-be20-ab7d9d0d90f3" targetNamespace="http://schemas.microsoft.com/office/2006/metadata/properties" ma:root="true" ma:fieldsID="a68ba681370185887613f97cf4b39d85" ns2:_="" ns3:_="">
    <xsd:import namespace="1fcd5af5-b90e-4b46-ba41-cca804d38856"/>
    <xsd:import namespace="9b6964c2-ea57-40d2-be20-ab7d9d0d90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d5af5-b90e-4b46-ba41-cca804d3885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6964c2-ea57-40d2-be20-ab7d9d0d90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79FCA-573E-4496-9123-F0FBD4845A2C}">
  <ds:schemaRefs>
    <ds:schemaRef ds:uri="http://schemas.microsoft.com/sharepoint/v3/contenttype/forms"/>
  </ds:schemaRefs>
</ds:datastoreItem>
</file>

<file path=customXml/itemProps2.xml><?xml version="1.0" encoding="utf-8"?>
<ds:datastoreItem xmlns:ds="http://schemas.openxmlformats.org/officeDocument/2006/customXml" ds:itemID="{F06958C3-C92C-4E2A-88BF-C69F38F9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d5af5-b90e-4b46-ba41-cca804d38856"/>
    <ds:schemaRef ds:uri="9b6964c2-ea57-40d2-be20-ab7d9d0d9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0C8133-1080-4706-9E53-6D9BA0871D66}">
  <ds:schemaRefs>
    <ds:schemaRef ds:uri="http://schemas.openxmlformats.org/officeDocument/2006/bibliography"/>
  </ds:schemaRefs>
</ds:datastoreItem>
</file>

<file path=customXml/itemProps4.xml><?xml version="1.0" encoding="utf-8"?>
<ds:datastoreItem xmlns:ds="http://schemas.openxmlformats.org/officeDocument/2006/customXml" ds:itemID="{88095AE8-20A2-48B9-8DCF-CAF8904691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4</Pages>
  <Words>1996</Words>
  <Characters>11980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Appendix No. 8: Model authorization to process personal data</vt:lpstr>
    </vt:vector>
  </TitlesOfParts>
  <Company>PARP</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No. 8: Model authorization to process personal data</dc:title>
  <dc:subject/>
  <dc:creator>PawelSt</dc:creator>
  <cp:keywords/>
  <dc:description/>
  <cp:lastModifiedBy>Aleksandra Mazgała</cp:lastModifiedBy>
  <cp:revision>214</cp:revision>
  <cp:lastPrinted>2020-11-20T13:16:00Z</cp:lastPrinted>
  <dcterms:created xsi:type="dcterms:W3CDTF">2024-09-20T11:45:00Z</dcterms:created>
  <dcterms:modified xsi:type="dcterms:W3CDTF">2025-12-16T15:40:00Z</dcterms:modified>
  <cp:category/>
</cp:coreProperties>
</file>